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A0F" w:rsidRDefault="004404D4" w:rsidP="004404D4">
      <w:pPr>
        <w:jc w:val="center"/>
      </w:pPr>
      <w:r>
        <w:rPr>
          <w:rFonts w:hint="eastAsia"/>
        </w:rPr>
        <w:t>鳥取県検診発見肺がん追跡調査実施要領</w:t>
      </w:r>
    </w:p>
    <w:p w:rsidR="004404D4" w:rsidRDefault="004404D4" w:rsidP="004404D4"/>
    <w:p w:rsidR="004404D4" w:rsidRDefault="004404D4" w:rsidP="004404D4">
      <w:r>
        <w:rPr>
          <w:rFonts w:hint="eastAsia"/>
        </w:rPr>
        <w:t>１　目</w:t>
      </w:r>
      <w:r w:rsidR="00AD38A4">
        <w:rPr>
          <w:rFonts w:hint="eastAsia"/>
        </w:rPr>
        <w:t xml:space="preserve">　</w:t>
      </w:r>
      <w:r>
        <w:rPr>
          <w:rFonts w:hint="eastAsia"/>
        </w:rPr>
        <w:t>的</w:t>
      </w:r>
    </w:p>
    <w:p w:rsidR="004404D4" w:rsidRDefault="004404D4" w:rsidP="00AD38A4">
      <w:pPr>
        <w:ind w:left="420" w:hangingChars="200" w:hanging="420"/>
      </w:pPr>
      <w:r>
        <w:rPr>
          <w:rFonts w:hint="eastAsia"/>
        </w:rPr>
        <w:t xml:space="preserve">　</w:t>
      </w:r>
      <w:r w:rsidR="00AD38A4">
        <w:rPr>
          <w:rFonts w:hint="eastAsia"/>
        </w:rPr>
        <w:t xml:space="preserve">　　</w:t>
      </w:r>
      <w:r>
        <w:rPr>
          <w:rFonts w:hint="eastAsia"/>
        </w:rPr>
        <w:t>この調査は、鳥取県肺がん集団検診実施指針及び鳥取県肺がん医療機関検診実施指針に基づき市町村が実施する肺がん検診の精度管理を図るため、精密検査の結果、肺がんと診断された症例等について、病期、部位、治療状況等を調査検討するとともに、発見がん患者の追跡調査を行なうことにより、検診の効果や効率を評価することを目的とする。</w:t>
      </w:r>
    </w:p>
    <w:p w:rsidR="004404D4" w:rsidRDefault="004404D4" w:rsidP="004404D4"/>
    <w:p w:rsidR="004404D4" w:rsidRDefault="004404D4" w:rsidP="004404D4">
      <w:r>
        <w:rPr>
          <w:rFonts w:hint="eastAsia"/>
        </w:rPr>
        <w:t>２　実施主体</w:t>
      </w:r>
    </w:p>
    <w:p w:rsidR="004404D4" w:rsidRDefault="004404D4" w:rsidP="00AD38A4">
      <w:pPr>
        <w:ind w:leftChars="200" w:left="420"/>
      </w:pPr>
      <w:r>
        <w:rPr>
          <w:rFonts w:hint="eastAsia"/>
        </w:rPr>
        <w:t xml:space="preserve">　鳥取県成人病検診管理指導協議会肺がん部会及び鳥取県健康対策協議会肺がん対策専門委員会（以下「部会等」という。）とする。</w:t>
      </w:r>
    </w:p>
    <w:p w:rsidR="004404D4" w:rsidRDefault="004404D4" w:rsidP="00AD38A4">
      <w:pPr>
        <w:ind w:left="420" w:hangingChars="200" w:hanging="420"/>
      </w:pPr>
      <w:r>
        <w:rPr>
          <w:rFonts w:hint="eastAsia"/>
        </w:rPr>
        <w:t xml:space="preserve">　</w:t>
      </w:r>
      <w:r w:rsidR="00AD38A4">
        <w:rPr>
          <w:rFonts w:hint="eastAsia"/>
        </w:rPr>
        <w:t xml:space="preserve">　　</w:t>
      </w:r>
      <w:r>
        <w:rPr>
          <w:rFonts w:hint="eastAsia"/>
        </w:rPr>
        <w:t>また、市町村及び別</w:t>
      </w:r>
      <w:r w:rsidR="002E37EE">
        <w:rPr>
          <w:rFonts w:hint="eastAsia"/>
        </w:rPr>
        <w:t>に定める「鳥取県肺がん検診精密検査医療機関登録実施要綱」により</w:t>
      </w:r>
      <w:r>
        <w:rPr>
          <w:rFonts w:hint="eastAsia"/>
        </w:rPr>
        <w:t>届け出した肺がん検診精密検査登録医療機関（以下「登録医療機関」という。）は、調査が円滑に実施されるよう協力するものとする。</w:t>
      </w:r>
    </w:p>
    <w:p w:rsidR="004404D4" w:rsidRDefault="004404D4" w:rsidP="004404D4"/>
    <w:p w:rsidR="004404D4" w:rsidRDefault="004404D4" w:rsidP="004404D4">
      <w:r>
        <w:rPr>
          <w:rFonts w:hint="eastAsia"/>
        </w:rPr>
        <w:t>３　胸部精密検査紹介状の写しの提出</w:t>
      </w:r>
    </w:p>
    <w:p w:rsidR="004404D4" w:rsidRDefault="004404D4" w:rsidP="00AD38A4">
      <w:pPr>
        <w:ind w:left="420" w:hangingChars="200" w:hanging="420"/>
      </w:pPr>
      <w:r>
        <w:rPr>
          <w:rFonts w:hint="eastAsia"/>
        </w:rPr>
        <w:t xml:space="preserve">　</w:t>
      </w:r>
      <w:r w:rsidR="00AD38A4">
        <w:rPr>
          <w:rFonts w:hint="eastAsia"/>
        </w:rPr>
        <w:t xml:space="preserve">　　</w:t>
      </w:r>
      <w:r>
        <w:rPr>
          <w:rFonts w:hint="eastAsia"/>
        </w:rPr>
        <w:t>財団法人鳥取県保健事業団、財団法人中国労働衛生協会及び市町村は、別に定める「鳥取県肺がん集団検診実施指針」及び「鳥取県肺がん医療機関検診実施指針」により、肺がん検診の精密検査の結果が「肺がん」又は「肺がんの疑い」と診断された者について、登録医療機関から返送された胸部精密検査紹介状（以下「紹介状」という。）の写しを鳥取県健康対策協議会（以下「健対協」という。）に提出するものとする。</w:t>
      </w:r>
    </w:p>
    <w:p w:rsidR="004404D4" w:rsidRDefault="004404D4" w:rsidP="004404D4"/>
    <w:p w:rsidR="004404D4" w:rsidRDefault="004404D4" w:rsidP="004404D4">
      <w:r>
        <w:rPr>
          <w:rFonts w:hint="eastAsia"/>
        </w:rPr>
        <w:t>４　肺がん追跡調査票の送付</w:t>
      </w:r>
    </w:p>
    <w:p w:rsidR="004404D4" w:rsidRDefault="004404D4" w:rsidP="00AD38A4">
      <w:pPr>
        <w:ind w:left="420" w:hangingChars="200" w:hanging="420"/>
      </w:pPr>
      <w:r>
        <w:rPr>
          <w:rFonts w:hint="eastAsia"/>
        </w:rPr>
        <w:t xml:space="preserve">　</w:t>
      </w:r>
      <w:r w:rsidR="00AD38A4">
        <w:rPr>
          <w:rFonts w:hint="eastAsia"/>
        </w:rPr>
        <w:t xml:space="preserve">　　</w:t>
      </w:r>
      <w:r>
        <w:rPr>
          <w:rFonts w:hint="eastAsia"/>
        </w:rPr>
        <w:t>健対協は、登録医療機関に連絡を取り、治療医療機関を調査の上、該当する医療機関へ肺がん追跡調査票［以下「調査票」という。（様式第１号）］及び紹介状の写しを送付する。境界病変疾患も肺がんに準じ取り扱う。</w:t>
      </w:r>
    </w:p>
    <w:p w:rsidR="004404D4" w:rsidRDefault="004404D4" w:rsidP="004404D4"/>
    <w:p w:rsidR="004404D4" w:rsidRDefault="004404D4" w:rsidP="004404D4">
      <w:r>
        <w:rPr>
          <w:rFonts w:hint="eastAsia"/>
        </w:rPr>
        <w:t>５　肺がん追跡調査票の返送</w:t>
      </w:r>
    </w:p>
    <w:p w:rsidR="004404D4" w:rsidRDefault="004404D4" w:rsidP="00AD38A4">
      <w:pPr>
        <w:ind w:left="420" w:hangingChars="200" w:hanging="420"/>
      </w:pPr>
      <w:r>
        <w:rPr>
          <w:rFonts w:hint="eastAsia"/>
        </w:rPr>
        <w:t xml:space="preserve">　</w:t>
      </w:r>
      <w:r w:rsidR="00AD38A4">
        <w:rPr>
          <w:rFonts w:hint="eastAsia"/>
        </w:rPr>
        <w:t xml:space="preserve">　　</w:t>
      </w:r>
      <w:r>
        <w:rPr>
          <w:rFonts w:hint="eastAsia"/>
        </w:rPr>
        <w:t>治療医療機関は、所要事項を記入の上、個人票を</w:t>
      </w:r>
      <w:r w:rsidR="00AD38A4">
        <w:rPr>
          <w:rFonts w:hint="eastAsia"/>
        </w:rPr>
        <w:t>健対協に返送するものとし、調査票の保管は健対協で行う。</w:t>
      </w:r>
    </w:p>
    <w:p w:rsidR="00AD38A4" w:rsidRPr="004F201F" w:rsidRDefault="00AD38A4" w:rsidP="004404D4"/>
    <w:p w:rsidR="00AD38A4" w:rsidRDefault="00AD38A4" w:rsidP="004404D4">
      <w:r>
        <w:rPr>
          <w:rFonts w:hint="eastAsia"/>
        </w:rPr>
        <w:t>６　集計結果等の報告</w:t>
      </w:r>
    </w:p>
    <w:p w:rsidR="00AD38A4" w:rsidRDefault="00AD38A4" w:rsidP="00AD38A4">
      <w:pPr>
        <w:ind w:left="420" w:hangingChars="200" w:hanging="420"/>
      </w:pPr>
      <w:r>
        <w:rPr>
          <w:rFonts w:hint="eastAsia"/>
        </w:rPr>
        <w:t xml:space="preserve">　　　健対協は、返送された調査票をとりまとめ、集計結果等を部会等に報告するものとする。</w:t>
      </w:r>
    </w:p>
    <w:p w:rsidR="00AD38A4" w:rsidRDefault="00AD38A4" w:rsidP="004404D4"/>
    <w:p w:rsidR="00AD38A4" w:rsidRDefault="00AD38A4" w:rsidP="004404D4">
      <w:r>
        <w:rPr>
          <w:rFonts w:hint="eastAsia"/>
        </w:rPr>
        <w:t>７　秘密厳守</w:t>
      </w:r>
    </w:p>
    <w:p w:rsidR="00AD38A4" w:rsidRDefault="00AD38A4" w:rsidP="00AD38A4">
      <w:pPr>
        <w:ind w:left="420" w:hangingChars="200" w:hanging="420"/>
      </w:pPr>
      <w:r>
        <w:rPr>
          <w:rFonts w:hint="eastAsia"/>
        </w:rPr>
        <w:t xml:space="preserve">　　　この調査に関係する者は、調査で知り得た個人の情報を他に漏らしてはならない。</w:t>
      </w:r>
    </w:p>
    <w:p w:rsidR="00AD38A4" w:rsidRDefault="00AD38A4" w:rsidP="004404D4"/>
    <w:p w:rsidR="00AD38A4" w:rsidRDefault="00AD38A4" w:rsidP="004404D4">
      <w:r>
        <w:rPr>
          <w:rFonts w:hint="eastAsia"/>
        </w:rPr>
        <w:t>附　則</w:t>
      </w:r>
    </w:p>
    <w:p w:rsidR="00AD38A4" w:rsidRDefault="00AD38A4" w:rsidP="004404D4">
      <w:r>
        <w:rPr>
          <w:rFonts w:hint="eastAsia"/>
        </w:rPr>
        <w:t xml:space="preserve">　この要領は、平成８年４月１日から適用する。</w:t>
      </w:r>
    </w:p>
    <w:p w:rsidR="00AD38A4" w:rsidRDefault="00AD38A4" w:rsidP="004404D4">
      <w:r>
        <w:rPr>
          <w:rFonts w:hint="eastAsia"/>
        </w:rPr>
        <w:t xml:space="preserve">　この要領は、平成８年７月２５日から適用する。</w:t>
      </w:r>
    </w:p>
    <w:p w:rsidR="00AD38A4" w:rsidRDefault="00AD38A4" w:rsidP="004404D4">
      <w:r>
        <w:rPr>
          <w:rFonts w:hint="eastAsia"/>
        </w:rPr>
        <w:t xml:space="preserve">　この要領は、平成１４年５月２３日から施行し、平成１４年度の検診から適用する。</w:t>
      </w:r>
    </w:p>
    <w:p w:rsidR="00AD38A4" w:rsidRDefault="00AD38A4" w:rsidP="004404D4">
      <w:r>
        <w:rPr>
          <w:rFonts w:hint="eastAsia"/>
        </w:rPr>
        <w:t xml:space="preserve">　</w:t>
      </w:r>
      <w:r w:rsidRPr="00C943F3">
        <w:rPr>
          <w:rFonts w:hint="eastAsia"/>
        </w:rPr>
        <w:t>この要領は、平成２３年４月１日から適用する。</w:t>
      </w:r>
    </w:p>
    <w:p w:rsidR="00663DF0" w:rsidRDefault="005C7119" w:rsidP="00A6482A">
      <w:pPr>
        <w:ind w:firstLineChars="100" w:firstLine="210"/>
        <w:jc w:val="left"/>
      </w:pPr>
      <w:r w:rsidRPr="005C7119">
        <w:rPr>
          <w:rFonts w:hint="eastAsia"/>
        </w:rPr>
        <w:t>この要領は、</w:t>
      </w:r>
      <w:r w:rsidR="00A6482A">
        <w:rPr>
          <w:rFonts w:hint="eastAsia"/>
        </w:rPr>
        <w:t>令和４年１１月２日</w:t>
      </w:r>
      <w:bookmarkStart w:id="0" w:name="_GoBack"/>
      <w:bookmarkEnd w:id="0"/>
      <w:r w:rsidRPr="005C7119">
        <w:rPr>
          <w:rFonts w:hint="eastAsia"/>
        </w:rPr>
        <w:t>から適用する。</w:t>
      </w:r>
    </w:p>
    <w:p w:rsidR="005C7119" w:rsidRPr="005C7119" w:rsidRDefault="005C7119" w:rsidP="005C7119">
      <w:pPr>
        <w:wordWrap w:val="0"/>
        <w:jc w:val="right"/>
        <w:rPr>
          <w:rFonts w:ascii="Century" w:eastAsia="ＭＳ 明朝" w:hAnsi="Century" w:cs="Times New Roman"/>
          <w:color w:val="000000"/>
          <w:bdr w:val="single" w:sz="4" w:space="0" w:color="auto"/>
        </w:rPr>
      </w:pPr>
    </w:p>
    <w:p w:rsidR="005C7119" w:rsidRPr="005C7119" w:rsidRDefault="00B564F4" w:rsidP="005C7119">
      <w:pPr>
        <w:jc w:val="right"/>
        <w:rPr>
          <w:rFonts w:ascii="Century" w:eastAsia="ＭＳ 明朝" w:hAnsi="Century" w:cs="Times New Roman"/>
          <w:color w:val="000000"/>
        </w:rPr>
      </w:pPr>
      <w:r>
        <w:rPr>
          <w:rFonts w:ascii="Century" w:eastAsia="ＭＳ 明朝" w:hAnsi="Century" w:cs="Times New Roman" w:hint="eastAsia"/>
          <w:color w:val="000000"/>
          <w:bdr w:val="single" w:sz="4" w:space="0" w:color="auto"/>
        </w:rPr>
        <w:t>登録</w:t>
      </w:r>
      <w:r w:rsidR="005C7119" w:rsidRPr="005C7119">
        <w:rPr>
          <w:rFonts w:ascii="Century" w:eastAsia="ＭＳ 明朝" w:hAnsi="Century" w:cs="Times New Roman" w:hint="eastAsia"/>
          <w:color w:val="000000"/>
          <w:bdr w:val="single" w:sz="4" w:space="0" w:color="auto"/>
        </w:rPr>
        <w:t xml:space="preserve">ＮＯ．　　　　　　　　　　</w:t>
      </w:r>
    </w:p>
    <w:p w:rsidR="005C7119" w:rsidRPr="005C7119" w:rsidRDefault="005C7119" w:rsidP="005C7119">
      <w:pPr>
        <w:spacing w:line="240" w:lineRule="exact"/>
        <w:rPr>
          <w:rFonts w:ascii="Century" w:eastAsia="ＭＳ 明朝" w:hAnsi="Century" w:cs="Times New Roman"/>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3926"/>
        <w:gridCol w:w="3793"/>
      </w:tblGrid>
      <w:tr w:rsidR="005C7119" w:rsidRPr="005C7119" w:rsidTr="000C6ADC">
        <w:trPr>
          <w:trHeight w:val="868"/>
        </w:trPr>
        <w:tc>
          <w:tcPr>
            <w:tcW w:w="9639" w:type="dxa"/>
            <w:gridSpan w:val="3"/>
            <w:vAlign w:val="center"/>
          </w:tcPr>
          <w:p w:rsidR="005C7119" w:rsidRPr="005C7119" w:rsidRDefault="005C7119" w:rsidP="005C7119">
            <w:pPr>
              <w:spacing w:beforeLines="50" w:before="180"/>
              <w:ind w:firstLineChars="200" w:firstLine="442"/>
              <w:rPr>
                <w:rFonts w:ascii="ＭＳ 明朝" w:eastAsia="ＭＳ 明朝" w:hAnsi="ＭＳ 明朝" w:cs="Times New Roman"/>
                <w:b/>
                <w:color w:val="000000"/>
                <w:sz w:val="22"/>
              </w:rPr>
            </w:pPr>
            <w:r w:rsidRPr="005C7119">
              <w:rPr>
                <w:rFonts w:ascii="ＭＳ 明朝" w:eastAsia="ＭＳ 明朝" w:hAnsi="ＭＳ 明朝" w:cs="Times New Roman"/>
                <w:b/>
                <w:noProof/>
                <w:sz w:val="22"/>
              </w:rPr>
              <mc:AlternateContent>
                <mc:Choice Requires="wps">
                  <w:drawing>
                    <wp:anchor distT="0" distB="0" distL="114300" distR="114300" simplePos="0" relativeHeight="251661312" behindDoc="0" locked="0" layoutInCell="1" allowOverlap="1" wp14:anchorId="6E9E0011" wp14:editId="3E7573E1">
                      <wp:simplePos x="0" y="0"/>
                      <wp:positionH relativeFrom="column">
                        <wp:posOffset>194310</wp:posOffset>
                      </wp:positionH>
                      <wp:positionV relativeFrom="paragraph">
                        <wp:posOffset>68580</wp:posOffset>
                      </wp:positionV>
                      <wp:extent cx="292100" cy="279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0" cy="279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57AFE" id="Oval 2" o:spid="_x0000_s1026" style="position:absolute;left:0;text-align:left;margin-left:15.3pt;margin-top:5.4pt;width:23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" filled="f">
                      <v:path arrowok="t"/>
                      <v:textbox inset="5.85pt,.7pt,5.85pt,.7pt"/>
                    </v:oval>
                  </w:pict>
                </mc:Fallback>
              </mc:AlternateContent>
            </w:r>
            <w:r w:rsidRPr="005C7119">
              <w:rPr>
                <w:rFonts w:ascii="ＭＳ 明朝" w:eastAsia="ＭＳ 明朝" w:hAnsi="ＭＳ 明朝" w:cs="Times New Roman" w:hint="eastAsia"/>
                <w:b/>
                <w:color w:val="000000"/>
                <w:sz w:val="22"/>
              </w:rPr>
              <w:t>秘　　　肺がん追跡調査票</w:t>
            </w:r>
          </w:p>
          <w:p w:rsidR="005C7119" w:rsidRPr="005C7119" w:rsidRDefault="005C7119" w:rsidP="005C7119">
            <w:pPr>
              <w:ind w:firstLineChars="2700" w:firstLine="5963"/>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鳥取県健康対策協議会</w:t>
            </w:r>
          </w:p>
        </w:tc>
      </w:tr>
      <w:tr w:rsidR="005C7119" w:rsidRPr="005C7119" w:rsidTr="000C6ADC">
        <w:trPr>
          <w:trHeight w:val="884"/>
        </w:trPr>
        <w:tc>
          <w:tcPr>
            <w:tcW w:w="9639" w:type="dxa"/>
            <w:gridSpan w:val="3"/>
            <w:vAlign w:val="center"/>
          </w:tcPr>
          <w:p w:rsidR="005C7119" w:rsidRPr="005C7119" w:rsidRDefault="00141D3C" w:rsidP="005C7119">
            <w:pPr>
              <w:rPr>
                <w:rFonts w:ascii="Century" w:eastAsia="ＭＳ 明朝" w:hAnsi="Century" w:cs="Times New Roman"/>
                <w:b/>
                <w:color w:val="000000"/>
                <w:sz w:val="22"/>
              </w:rPr>
            </w:pPr>
            <w:r>
              <w:rPr>
                <w:rFonts w:ascii="Century" w:eastAsia="ＭＳ 明朝" w:hAnsi="Century" w:cs="Times New Roman" w:hint="eastAsia"/>
                <w:b/>
                <w:color w:val="000000"/>
                <w:sz w:val="22"/>
              </w:rPr>
              <w:t>１．患者氏名　　　　　　　　　　　　　（</w:t>
            </w:r>
            <w:r w:rsidR="005C7119" w:rsidRPr="005C7119">
              <w:rPr>
                <w:rFonts w:ascii="Century" w:eastAsia="ＭＳ 明朝" w:hAnsi="Century" w:cs="Times New Roman" w:hint="eastAsia"/>
                <w:b/>
                <w:color w:val="000000"/>
                <w:sz w:val="22"/>
              </w:rPr>
              <w:t>Ｈ・Ｒ　　　年度検診</w:t>
            </w:r>
            <w:r w:rsidR="005C7119" w:rsidRPr="005C7119">
              <w:rPr>
                <w:rFonts w:ascii="Century" w:eastAsia="ＭＳ 明朝" w:hAnsi="Century" w:cs="Times New Roman" w:hint="eastAsia"/>
                <w:b/>
                <w:color w:val="000000"/>
                <w:sz w:val="22"/>
              </w:rPr>
              <w:t xml:space="preserve"> </w:t>
            </w:r>
            <w:r w:rsidR="005C7119" w:rsidRPr="005C7119">
              <w:rPr>
                <w:rFonts w:ascii="Century" w:eastAsia="ＭＳ 明朝" w:hAnsi="Century" w:cs="Times New Roman" w:hint="eastAsia"/>
                <w:b/>
                <w:color w:val="000000"/>
                <w:sz w:val="22"/>
              </w:rPr>
              <w:t>）</w:t>
            </w:r>
            <w:r>
              <w:rPr>
                <w:rFonts w:ascii="Century" w:eastAsia="ＭＳ 明朝" w:hAnsi="Century" w:cs="Times New Roman" w:hint="eastAsia"/>
                <w:b/>
                <w:color w:val="000000"/>
                <w:sz w:val="22"/>
              </w:rPr>
              <w:t xml:space="preserve">　</w:t>
            </w:r>
            <w:r w:rsidR="005C7119" w:rsidRPr="005C7119">
              <w:rPr>
                <w:rFonts w:ascii="Century" w:eastAsia="ＭＳ 明朝" w:hAnsi="Century" w:cs="Times New Roman" w:hint="eastAsia"/>
                <w:b/>
                <w:color w:val="000000"/>
                <w:sz w:val="22"/>
              </w:rPr>
              <w:t xml:space="preserve">　　　　　　　　生</w:t>
            </w:r>
          </w:p>
          <w:p w:rsidR="005C7119" w:rsidRPr="005C7119" w:rsidRDefault="005C7119" w:rsidP="005C7119">
            <w:pPr>
              <w:rPr>
                <w:rFonts w:ascii="Century" w:eastAsia="ＭＳ 明朝" w:hAnsi="Century" w:cs="Times New Roman"/>
                <w:color w:val="000000"/>
              </w:rPr>
            </w:pPr>
            <w:r w:rsidRPr="005C7119">
              <w:rPr>
                <w:rFonts w:ascii="Century" w:eastAsia="ＭＳ 明朝" w:hAnsi="Century" w:cs="Times New Roman" w:hint="eastAsia"/>
                <w:b/>
                <w:color w:val="000000"/>
                <w:sz w:val="22"/>
              </w:rPr>
              <w:t>【住所】　　　　　　　　　　　　　　　　　〔　　〕　（　　歳）【受診歴】</w:t>
            </w:r>
          </w:p>
        </w:tc>
      </w:tr>
      <w:tr w:rsidR="005C7119" w:rsidRPr="005C7119" w:rsidTr="000C6ADC">
        <w:trPr>
          <w:trHeight w:val="642"/>
        </w:trPr>
        <w:tc>
          <w:tcPr>
            <w:tcW w:w="9639" w:type="dxa"/>
            <w:gridSpan w:val="3"/>
            <w:vAlign w:val="center"/>
          </w:tcPr>
          <w:p w:rsidR="005C7119" w:rsidRPr="005C7119" w:rsidRDefault="005C7119" w:rsidP="005C7119">
            <w:pPr>
              <w:rPr>
                <w:rFonts w:ascii="Century" w:eastAsia="ＭＳ 明朝" w:hAnsi="Century" w:cs="Times New Roman"/>
                <w:b/>
                <w:color w:val="000000"/>
                <w:sz w:val="22"/>
              </w:rPr>
            </w:pPr>
            <w:r w:rsidRPr="005C7119">
              <w:rPr>
                <w:rFonts w:ascii="Century" w:eastAsia="ＭＳ 明朝" w:hAnsi="Century" w:cs="Times New Roman" w:hint="eastAsia"/>
                <w:b/>
                <w:color w:val="000000"/>
                <w:sz w:val="22"/>
              </w:rPr>
              <w:t>２．診断名　　（原発性肺癌、転移性肺腫瘍（</w:t>
            </w:r>
            <w:r w:rsidRPr="005C7119">
              <w:rPr>
                <w:rFonts w:ascii="Century" w:eastAsia="ＭＳ 明朝" w:hAnsi="Century" w:cs="Times New Roman" w:hint="eastAsia"/>
                <w:b/>
                <w:color w:val="000000"/>
                <w:sz w:val="22"/>
              </w:rPr>
              <w:t xml:space="preserve"> </w:t>
            </w:r>
            <w:r w:rsidRPr="005C7119">
              <w:rPr>
                <w:rFonts w:ascii="Century" w:eastAsia="ＭＳ 明朝" w:hAnsi="Century" w:cs="Times New Roman" w:hint="eastAsia"/>
                <w:b/>
                <w:color w:val="000000"/>
                <w:sz w:val="22"/>
              </w:rPr>
              <w:t xml:space="preserve">原発部　　　　　　　</w:t>
            </w:r>
            <w:r w:rsidRPr="005C7119">
              <w:rPr>
                <w:rFonts w:ascii="Century" w:eastAsia="ＭＳ 明朝" w:hAnsi="Century" w:cs="Times New Roman" w:hint="eastAsia"/>
                <w:b/>
                <w:color w:val="000000"/>
                <w:sz w:val="22"/>
              </w:rPr>
              <w:t xml:space="preserve"> </w:t>
            </w:r>
            <w:r w:rsidRPr="005C7119">
              <w:rPr>
                <w:rFonts w:ascii="Century" w:eastAsia="ＭＳ 明朝" w:hAnsi="Century" w:cs="Times New Roman" w:hint="eastAsia"/>
                <w:b/>
                <w:color w:val="000000"/>
                <w:sz w:val="22"/>
              </w:rPr>
              <w:t xml:space="preserve">　　　　　　）</w:t>
            </w:r>
          </w:p>
        </w:tc>
      </w:tr>
      <w:tr w:rsidR="005C7119" w:rsidRPr="005C7119" w:rsidTr="000C6ADC">
        <w:trPr>
          <w:trHeight w:val="678"/>
        </w:trPr>
        <w:tc>
          <w:tcPr>
            <w:tcW w:w="9639" w:type="dxa"/>
            <w:gridSpan w:val="3"/>
            <w:vAlign w:val="center"/>
          </w:tcPr>
          <w:p w:rsidR="005C7119" w:rsidRPr="005C7119" w:rsidRDefault="005C7119" w:rsidP="005C7119">
            <w:pPr>
              <w:rPr>
                <w:rFonts w:ascii="ＭＳ 明朝" w:eastAsia="ＭＳ 明朝" w:hAnsi="ＭＳ 明朝" w:cs="Times New Roman"/>
                <w:b/>
                <w:color w:val="000000"/>
                <w:sz w:val="22"/>
                <w:u w:val="single"/>
              </w:rPr>
            </w:pPr>
            <w:r w:rsidRPr="005C7119">
              <w:rPr>
                <w:rFonts w:ascii="ＭＳ 明朝" w:eastAsia="ＭＳ 明朝" w:hAnsi="ＭＳ 明朝" w:cs="Times New Roman" w:hint="eastAsia"/>
                <w:b/>
                <w:color w:val="000000"/>
                <w:sz w:val="22"/>
              </w:rPr>
              <w:t>３．腫瘍部位　　（ 右、左　／　上葉、中葉、下葉、Ｓ</w:t>
            </w:r>
            <w:r w:rsidRPr="005C7119">
              <w:rPr>
                <w:rFonts w:ascii="ＭＳ 明朝" w:eastAsia="ＭＳ 明朝" w:hAnsi="ＭＳ 明朝" w:cs="Times New Roman" w:hint="eastAsia"/>
                <w:b/>
                <w:color w:val="000000"/>
                <w:sz w:val="22"/>
                <w:u w:val="single"/>
              </w:rPr>
              <w:t xml:space="preserve">　　　　　　　　　　　　　　</w:t>
            </w:r>
            <w:r w:rsidRPr="005C7119">
              <w:rPr>
                <w:rFonts w:ascii="ＭＳ 明朝" w:eastAsia="ＭＳ 明朝" w:hAnsi="ＭＳ 明朝" w:cs="Times New Roman" w:hint="eastAsia"/>
                <w:b/>
                <w:color w:val="000000"/>
                <w:sz w:val="22"/>
              </w:rPr>
              <w:t>）</w:t>
            </w:r>
          </w:p>
        </w:tc>
      </w:tr>
      <w:tr w:rsidR="005C7119" w:rsidRPr="005C7119" w:rsidTr="000C6ADC">
        <w:trPr>
          <w:trHeight w:val="860"/>
        </w:trPr>
        <w:tc>
          <w:tcPr>
            <w:tcW w:w="9639" w:type="dxa"/>
            <w:gridSpan w:val="3"/>
            <w:vAlign w:val="center"/>
          </w:tcPr>
          <w:p w:rsidR="005C7119" w:rsidRPr="005C7119" w:rsidRDefault="005C7119" w:rsidP="005C7119">
            <w:pPr>
              <w:rPr>
                <w:rFonts w:ascii="ＭＳ 明朝" w:eastAsia="ＭＳ 明朝" w:hAnsi="ＭＳ 明朝" w:cs="Times New Roman"/>
                <w:b/>
                <w:sz w:val="22"/>
              </w:rPr>
            </w:pPr>
            <w:r w:rsidRPr="005C7119">
              <w:rPr>
                <w:rFonts w:ascii="ＭＳ 明朝" w:eastAsia="ＭＳ 明朝" w:hAnsi="ＭＳ 明朝" w:cs="Times New Roman" w:hint="eastAsia"/>
                <w:b/>
                <w:sz w:val="22"/>
              </w:rPr>
              <w:t>４．腫瘍径　　　病変全体径（　　　×　　　cm）　　　（ 画像診断、摘出標本 ）</w:t>
            </w:r>
          </w:p>
          <w:p w:rsidR="005C7119" w:rsidRPr="005C7119" w:rsidRDefault="005C7119" w:rsidP="005C7119">
            <w:pPr>
              <w:rPr>
                <w:rFonts w:ascii="ＭＳ 明朝" w:eastAsia="ＭＳ 明朝" w:hAnsi="ＭＳ 明朝" w:cs="Times New Roman"/>
                <w:b/>
                <w:sz w:val="22"/>
              </w:rPr>
            </w:pPr>
            <w:r w:rsidRPr="005C7119">
              <w:rPr>
                <w:rFonts w:ascii="ＭＳ 明朝" w:eastAsia="ＭＳ 明朝" w:hAnsi="ＭＳ 明朝" w:cs="Times New Roman" w:hint="eastAsia"/>
                <w:b/>
                <w:sz w:val="22"/>
              </w:rPr>
              <w:t xml:space="preserve">　　　　　　　　充実成分径または浸潤径（　　　cm）　（ 画像診断、摘出標本 ）</w:t>
            </w:r>
          </w:p>
        </w:tc>
      </w:tr>
      <w:tr w:rsidR="005C7119" w:rsidRPr="005C7119" w:rsidTr="000C6ADC">
        <w:trPr>
          <w:trHeight w:val="974"/>
        </w:trPr>
        <w:tc>
          <w:tcPr>
            <w:tcW w:w="9639" w:type="dxa"/>
            <w:gridSpan w:val="3"/>
            <w:vAlign w:val="center"/>
          </w:tcPr>
          <w:p w:rsidR="005C7119" w:rsidRPr="005C7119" w:rsidRDefault="005C7119" w:rsidP="005C7119">
            <w:pPr>
              <w:rPr>
                <w:rFonts w:ascii="ＭＳ 明朝" w:eastAsia="ＭＳ 明朝" w:hAnsi="ＭＳ 明朝" w:cs="Times New Roman"/>
                <w:b/>
                <w:sz w:val="22"/>
              </w:rPr>
            </w:pPr>
            <w:r w:rsidRPr="005C7119">
              <w:rPr>
                <w:rFonts w:ascii="ＭＳ 明朝" w:eastAsia="ＭＳ 明朝" w:hAnsi="ＭＳ 明朝" w:cs="Times New Roman" w:hint="eastAsia"/>
                <w:b/>
                <w:sz w:val="22"/>
              </w:rPr>
              <w:t>５．組織型　（①扁平上皮癌、②腺癌、③小細胞癌、④大細胞癌、⑤大細胞神経内分泌癌、</w:t>
            </w:r>
          </w:p>
          <w:p w:rsidR="005C7119" w:rsidRPr="005C7119" w:rsidRDefault="005C7119" w:rsidP="005C7119">
            <w:pPr>
              <w:ind w:firstLineChars="700" w:firstLine="1546"/>
              <w:rPr>
                <w:rFonts w:ascii="ＭＳ 明朝" w:eastAsia="ＭＳ 明朝" w:hAnsi="ＭＳ 明朝" w:cs="Times New Roman"/>
                <w:b/>
                <w:sz w:val="22"/>
              </w:rPr>
            </w:pPr>
            <w:r w:rsidRPr="005C7119">
              <w:rPr>
                <w:rFonts w:ascii="ＭＳ 明朝" w:eastAsia="ＭＳ 明朝" w:hAnsi="ＭＳ 明朝" w:cs="Times New Roman" w:hint="eastAsia"/>
                <w:b/>
                <w:sz w:val="22"/>
              </w:rPr>
              <w:t xml:space="preserve">⑥未分類、⑦不明 ） </w:t>
            </w:r>
          </w:p>
          <w:p w:rsidR="005C7119" w:rsidRPr="005C7119" w:rsidRDefault="005C7119" w:rsidP="005C7119">
            <w:pPr>
              <w:ind w:firstLineChars="200" w:firstLine="442"/>
              <w:rPr>
                <w:rFonts w:ascii="ＭＳ 明朝" w:eastAsia="ＭＳ 明朝" w:hAnsi="ＭＳ 明朝" w:cs="Times New Roman"/>
                <w:b/>
                <w:sz w:val="22"/>
              </w:rPr>
            </w:pPr>
            <w:r w:rsidRPr="005C7119">
              <w:rPr>
                <w:rFonts w:ascii="ＭＳ 明朝" w:eastAsia="ＭＳ 明朝" w:hAnsi="ＭＳ 明朝" w:cs="Times New Roman" w:hint="eastAsia"/>
                <w:b/>
                <w:sz w:val="22"/>
              </w:rPr>
              <w:t>分化度　（①高G1、②中G2、③低 G3、④未G4、⑤評価不能GX  ）</w:t>
            </w:r>
          </w:p>
        </w:tc>
      </w:tr>
      <w:tr w:rsidR="005C7119" w:rsidRPr="005C7119" w:rsidTr="000C6ADC">
        <w:trPr>
          <w:trHeight w:val="2972"/>
        </w:trPr>
        <w:tc>
          <w:tcPr>
            <w:tcW w:w="9639" w:type="dxa"/>
            <w:gridSpan w:val="3"/>
            <w:vAlign w:val="center"/>
          </w:tcPr>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６．治療</w:t>
            </w:r>
          </w:p>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 xml:space="preserve">　　(1)手術（  　年 　月 　日 ）、術式　　　　　　　　　　　　　　　　　　　　　　）</w:t>
            </w:r>
          </w:p>
          <w:p w:rsidR="005C7119" w:rsidRPr="005C7119" w:rsidRDefault="005C7119" w:rsidP="005C7119">
            <w:pPr>
              <w:ind w:firstLineChars="300" w:firstLine="663"/>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 xml:space="preserve">①R0（遺残腫瘍なし）　　　　　②R1（顕微鏡的な遺残腫瘍あり）　</w:t>
            </w:r>
          </w:p>
          <w:p w:rsidR="005C7119" w:rsidRPr="005C7119" w:rsidRDefault="005C7119" w:rsidP="005C7119">
            <w:pPr>
              <w:ind w:firstLineChars="300" w:firstLine="663"/>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③R2（肉眼的な遺残腫瘍あり　　④RX（遺残腫瘍の評価不能）</w:t>
            </w:r>
          </w:p>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 xml:space="preserve">　　(2)放射線療法</w:t>
            </w:r>
          </w:p>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 xml:space="preserve">　　(3)化学療法</w:t>
            </w:r>
          </w:p>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 xml:space="preserve">　　(4)経過観察中</w:t>
            </w:r>
          </w:p>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 xml:space="preserve">　　(5)放置　　（理由　　　　　　　　　　　　　　　　　　　　　　　　　　　　　　）</w:t>
            </w:r>
          </w:p>
        </w:tc>
      </w:tr>
      <w:tr w:rsidR="005C7119" w:rsidRPr="005C7119" w:rsidTr="000C6ADC">
        <w:trPr>
          <w:trHeight w:val="1141"/>
        </w:trPr>
        <w:tc>
          <w:tcPr>
            <w:tcW w:w="1920" w:type="dxa"/>
            <w:tcBorders>
              <w:right w:val="nil"/>
            </w:tcBorders>
            <w:vAlign w:val="center"/>
          </w:tcPr>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７．ＴＮＭ分類</w:t>
            </w:r>
          </w:p>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 xml:space="preserve">　　（第</w:t>
            </w:r>
            <w:r w:rsidRPr="005C7119">
              <w:rPr>
                <w:rFonts w:ascii="ＭＳ 明朝" w:eastAsia="ＭＳ 明朝" w:hAnsi="ＭＳ 明朝" w:cs="Times New Roman"/>
                <w:b/>
                <w:color w:val="000000"/>
                <w:sz w:val="22"/>
              </w:rPr>
              <w:t>8</w:t>
            </w:r>
            <w:r w:rsidRPr="005C7119">
              <w:rPr>
                <w:rFonts w:ascii="ＭＳ 明朝" w:eastAsia="ＭＳ 明朝" w:hAnsi="ＭＳ 明朝" w:cs="Times New Roman" w:hint="eastAsia"/>
                <w:b/>
                <w:color w:val="000000"/>
                <w:sz w:val="22"/>
              </w:rPr>
              <w:t>版）</w:t>
            </w:r>
          </w:p>
        </w:tc>
        <w:tc>
          <w:tcPr>
            <w:tcW w:w="7719" w:type="dxa"/>
            <w:gridSpan w:val="2"/>
            <w:tcBorders>
              <w:left w:val="nil"/>
            </w:tcBorders>
            <w:vAlign w:val="center"/>
          </w:tcPr>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臨床：Ｔ(　　　　)　　Ｎ(　　　　)　　Ｍ(　　　　)</w:t>
            </w:r>
          </w:p>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術後：Ｔ(　　　　)　　Ｎ(　　　　)　　Ｍ(　　　　)</w:t>
            </w:r>
          </w:p>
        </w:tc>
      </w:tr>
      <w:tr w:rsidR="005C7119" w:rsidRPr="005C7119" w:rsidTr="000C6ADC">
        <w:trPr>
          <w:trHeight w:val="1261"/>
        </w:trPr>
        <w:tc>
          <w:tcPr>
            <w:tcW w:w="1920" w:type="dxa"/>
            <w:tcBorders>
              <w:right w:val="nil"/>
            </w:tcBorders>
            <w:vAlign w:val="center"/>
          </w:tcPr>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８．Stage分類</w:t>
            </w:r>
          </w:p>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 xml:space="preserve">　　（第8版)</w:t>
            </w:r>
          </w:p>
        </w:tc>
        <w:tc>
          <w:tcPr>
            <w:tcW w:w="7719" w:type="dxa"/>
            <w:gridSpan w:val="2"/>
            <w:tcBorders>
              <w:left w:val="nil"/>
            </w:tcBorders>
            <w:vAlign w:val="center"/>
          </w:tcPr>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臨床：（潜伏、0、IA</w:t>
            </w:r>
            <w:r w:rsidRPr="005C7119">
              <w:rPr>
                <w:rFonts w:ascii="ＭＳ 明朝" w:eastAsia="ＭＳ 明朝" w:hAnsi="ＭＳ 明朝" w:cs="Times New Roman"/>
                <w:b/>
                <w:color w:val="000000"/>
                <w:sz w:val="22"/>
              </w:rPr>
              <w:t>1</w:t>
            </w:r>
            <w:r w:rsidRPr="005C7119">
              <w:rPr>
                <w:rFonts w:ascii="ＭＳ 明朝" w:eastAsia="ＭＳ 明朝" w:hAnsi="ＭＳ 明朝" w:cs="Times New Roman" w:hint="eastAsia"/>
                <w:b/>
                <w:color w:val="000000"/>
                <w:sz w:val="22"/>
              </w:rPr>
              <w:t>、</w:t>
            </w:r>
            <w:r w:rsidRPr="005C7119">
              <w:rPr>
                <w:rFonts w:ascii="ＭＳ 明朝" w:eastAsia="ＭＳ 明朝" w:hAnsi="ＭＳ 明朝" w:cs="Times New Roman"/>
                <w:b/>
                <w:color w:val="000000"/>
                <w:sz w:val="22"/>
              </w:rPr>
              <w:t>IA2</w:t>
            </w:r>
            <w:r w:rsidRPr="005C7119">
              <w:rPr>
                <w:rFonts w:ascii="ＭＳ 明朝" w:eastAsia="ＭＳ 明朝" w:hAnsi="ＭＳ 明朝" w:cs="Times New Roman" w:hint="eastAsia"/>
                <w:b/>
                <w:color w:val="000000"/>
                <w:sz w:val="22"/>
              </w:rPr>
              <w:t>、IA3、ⅠB、ⅡA、ⅡB、ⅢA、ⅢB、Ⅲ</w:t>
            </w:r>
            <w:r w:rsidRPr="005C7119">
              <w:rPr>
                <w:rFonts w:ascii="ＭＳ 明朝" w:eastAsia="ＭＳ 明朝" w:hAnsi="ＭＳ 明朝" w:cs="Times New Roman"/>
                <w:b/>
                <w:color w:val="000000"/>
                <w:sz w:val="22"/>
              </w:rPr>
              <w:t>C</w:t>
            </w:r>
            <w:r w:rsidRPr="005C7119">
              <w:rPr>
                <w:rFonts w:ascii="ＭＳ 明朝" w:eastAsia="ＭＳ 明朝" w:hAnsi="ＭＳ 明朝" w:cs="Times New Roman" w:hint="eastAsia"/>
                <w:b/>
                <w:color w:val="000000"/>
                <w:sz w:val="22"/>
              </w:rPr>
              <w:t xml:space="preserve">、Ⅳ、不明 ） </w:t>
            </w:r>
          </w:p>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術後：（潜伏、0、IA</w:t>
            </w:r>
            <w:r w:rsidRPr="005C7119">
              <w:rPr>
                <w:rFonts w:ascii="ＭＳ 明朝" w:eastAsia="ＭＳ 明朝" w:hAnsi="ＭＳ 明朝" w:cs="Times New Roman"/>
                <w:b/>
                <w:color w:val="000000"/>
                <w:sz w:val="22"/>
              </w:rPr>
              <w:t>1</w:t>
            </w:r>
            <w:r w:rsidRPr="005C7119">
              <w:rPr>
                <w:rFonts w:ascii="ＭＳ 明朝" w:eastAsia="ＭＳ 明朝" w:hAnsi="ＭＳ 明朝" w:cs="Times New Roman" w:hint="eastAsia"/>
                <w:b/>
                <w:color w:val="000000"/>
                <w:sz w:val="22"/>
              </w:rPr>
              <w:t>、</w:t>
            </w:r>
            <w:r w:rsidRPr="005C7119">
              <w:rPr>
                <w:rFonts w:ascii="ＭＳ 明朝" w:eastAsia="ＭＳ 明朝" w:hAnsi="ＭＳ 明朝" w:cs="Times New Roman"/>
                <w:b/>
                <w:color w:val="000000"/>
                <w:sz w:val="22"/>
              </w:rPr>
              <w:t>IA2</w:t>
            </w:r>
            <w:r w:rsidRPr="005C7119">
              <w:rPr>
                <w:rFonts w:ascii="ＭＳ 明朝" w:eastAsia="ＭＳ 明朝" w:hAnsi="ＭＳ 明朝" w:cs="Times New Roman" w:hint="eastAsia"/>
                <w:b/>
                <w:color w:val="000000"/>
                <w:sz w:val="22"/>
              </w:rPr>
              <w:t>、IA3、ⅠB、ⅡA、ⅡB、ⅢA、ⅢB、Ⅲ</w:t>
            </w:r>
            <w:r w:rsidRPr="005C7119">
              <w:rPr>
                <w:rFonts w:ascii="ＭＳ 明朝" w:eastAsia="ＭＳ 明朝" w:hAnsi="ＭＳ 明朝" w:cs="Times New Roman"/>
                <w:b/>
                <w:color w:val="000000"/>
                <w:sz w:val="22"/>
              </w:rPr>
              <w:t>C</w:t>
            </w:r>
            <w:r w:rsidRPr="005C7119">
              <w:rPr>
                <w:rFonts w:ascii="ＭＳ 明朝" w:eastAsia="ＭＳ 明朝" w:hAnsi="ＭＳ 明朝" w:cs="Times New Roman" w:hint="eastAsia"/>
                <w:b/>
                <w:color w:val="000000"/>
                <w:sz w:val="22"/>
              </w:rPr>
              <w:t>、Ⅳ、不明 ）</w:t>
            </w:r>
          </w:p>
        </w:tc>
      </w:tr>
      <w:tr w:rsidR="005C7119" w:rsidRPr="005C7119" w:rsidTr="000C6ADC">
        <w:trPr>
          <w:trHeight w:val="1125"/>
        </w:trPr>
        <w:tc>
          <w:tcPr>
            <w:tcW w:w="9639" w:type="dxa"/>
            <w:gridSpan w:val="3"/>
            <w:vAlign w:val="center"/>
          </w:tcPr>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９．予後（ R　　　現在 ）</w:t>
            </w:r>
          </w:p>
          <w:p w:rsidR="005C7119" w:rsidRPr="005C7119" w:rsidRDefault="005C7119" w:rsidP="005C7119">
            <w:pPr>
              <w:ind w:firstLineChars="200" w:firstLine="442"/>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生存：担癌（　＋　、 －　、不明 ）</w:t>
            </w:r>
          </w:p>
          <w:p w:rsidR="005C7119" w:rsidRPr="005C7119" w:rsidRDefault="005C7119" w:rsidP="005C7119">
            <w:pPr>
              <w:ind w:firstLineChars="200" w:firstLine="442"/>
              <w:rPr>
                <w:rFonts w:ascii="Century" w:eastAsia="ＭＳ 明朝" w:hAnsi="Century" w:cs="Times New Roman"/>
                <w:color w:val="000000"/>
              </w:rPr>
            </w:pPr>
            <w:r w:rsidRPr="005C7119">
              <w:rPr>
                <w:rFonts w:ascii="ＭＳ 明朝" w:eastAsia="ＭＳ 明朝" w:hAnsi="ＭＳ 明朝" w:cs="Times New Roman" w:hint="eastAsia"/>
                <w:b/>
                <w:color w:val="000000"/>
                <w:sz w:val="22"/>
              </w:rPr>
              <w:t>死亡：(　　年　　月　　日、死因　　　　　　　　　　　　　　　　　　　　　　　 )</w:t>
            </w:r>
          </w:p>
        </w:tc>
      </w:tr>
      <w:tr w:rsidR="005C7119" w:rsidRPr="005C7119" w:rsidTr="000C6ADC">
        <w:trPr>
          <w:trHeight w:val="838"/>
        </w:trPr>
        <w:tc>
          <w:tcPr>
            <w:tcW w:w="5846" w:type="dxa"/>
            <w:gridSpan w:val="2"/>
            <w:vAlign w:val="center"/>
          </w:tcPr>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10.医療機関名</w:t>
            </w:r>
          </w:p>
        </w:tc>
        <w:tc>
          <w:tcPr>
            <w:tcW w:w="3793" w:type="dxa"/>
            <w:vAlign w:val="center"/>
          </w:tcPr>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担当医</w:t>
            </w:r>
          </w:p>
        </w:tc>
      </w:tr>
      <w:tr w:rsidR="005C7119" w:rsidRPr="005C7119" w:rsidTr="000C6ADC">
        <w:trPr>
          <w:trHeight w:val="850"/>
        </w:trPr>
        <w:tc>
          <w:tcPr>
            <w:tcW w:w="5846" w:type="dxa"/>
            <w:gridSpan w:val="2"/>
            <w:vAlign w:val="center"/>
          </w:tcPr>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11.転院先</w:t>
            </w:r>
          </w:p>
        </w:tc>
        <w:tc>
          <w:tcPr>
            <w:tcW w:w="3793" w:type="dxa"/>
            <w:vAlign w:val="center"/>
          </w:tcPr>
          <w:p w:rsidR="005C7119" w:rsidRPr="005C7119" w:rsidRDefault="005C7119" w:rsidP="005C7119">
            <w:pPr>
              <w:rPr>
                <w:rFonts w:ascii="ＭＳ 明朝" w:eastAsia="ＭＳ 明朝" w:hAnsi="ＭＳ 明朝" w:cs="Times New Roman"/>
                <w:b/>
                <w:color w:val="000000"/>
                <w:sz w:val="22"/>
              </w:rPr>
            </w:pPr>
            <w:r w:rsidRPr="005C7119">
              <w:rPr>
                <w:rFonts w:ascii="ＭＳ 明朝" w:eastAsia="ＭＳ 明朝" w:hAnsi="ＭＳ 明朝" w:cs="Times New Roman" w:hint="eastAsia"/>
                <w:b/>
                <w:color w:val="000000"/>
                <w:sz w:val="22"/>
              </w:rPr>
              <w:t>担当医</w:t>
            </w:r>
          </w:p>
        </w:tc>
      </w:tr>
    </w:tbl>
    <w:p w:rsidR="005C7119" w:rsidRPr="005C7119" w:rsidRDefault="005C7119" w:rsidP="005C7119">
      <w:pPr>
        <w:rPr>
          <w:rFonts w:ascii="ＭＳ 明朝" w:eastAsia="ＭＳ 明朝" w:hAnsi="ＭＳ 明朝" w:cs="Times New Roman"/>
          <w:color w:val="000000"/>
          <w:sz w:val="22"/>
        </w:rPr>
      </w:pPr>
      <w:r w:rsidRPr="005C7119">
        <w:rPr>
          <w:rFonts w:ascii="ＭＳ 明朝" w:eastAsia="ＭＳ 明朝" w:hAnsi="ＭＳ 明朝" w:cs="Times New Roman" w:hint="eastAsia"/>
          <w:color w:val="000000"/>
          <w:sz w:val="22"/>
        </w:rPr>
        <w:t>※ＴＮＭ分類(第</w:t>
      </w:r>
      <w:r w:rsidRPr="005C7119">
        <w:rPr>
          <w:rFonts w:ascii="ＭＳ 明朝" w:eastAsia="ＭＳ 明朝" w:hAnsi="ＭＳ 明朝" w:cs="Times New Roman"/>
          <w:color w:val="000000"/>
          <w:sz w:val="22"/>
        </w:rPr>
        <w:t>8</w:t>
      </w:r>
      <w:r w:rsidRPr="005C7119">
        <w:rPr>
          <w:rFonts w:ascii="ＭＳ 明朝" w:eastAsia="ＭＳ 明朝" w:hAnsi="ＭＳ 明朝" w:cs="Times New Roman" w:hint="eastAsia"/>
          <w:color w:val="000000"/>
          <w:sz w:val="22"/>
        </w:rPr>
        <w:t>版)は裏面参照</w:t>
      </w:r>
    </w:p>
    <w:p w:rsidR="005C7119" w:rsidRPr="005C7119" w:rsidRDefault="005C7119" w:rsidP="005C7119">
      <w:pPr>
        <w:rPr>
          <w:rFonts w:ascii="ＭＳ 明朝" w:eastAsia="ＭＳ 明朝" w:hAnsi="ＭＳ 明朝" w:cs="Times New Roman"/>
          <w:color w:val="000000"/>
          <w:sz w:val="22"/>
        </w:rPr>
      </w:pPr>
      <w:r w:rsidRPr="005C7119">
        <w:rPr>
          <w:rFonts w:ascii="ＭＳ 明朝" w:eastAsia="ＭＳ 明朝" w:hAnsi="ＭＳ 明朝" w:cs="Times New Roman" w:hint="eastAsia"/>
          <w:color w:val="000000"/>
          <w:sz w:val="22"/>
        </w:rPr>
        <w:t>※手術した症例については、腫瘍径、組織型、分化度、病期を必ず記載して下さい。</w:t>
      </w:r>
    </w:p>
    <w:p w:rsidR="002454D0" w:rsidRDefault="002454D0" w:rsidP="00663DF0"/>
    <w:p w:rsidR="002454D0" w:rsidRPr="002454D0" w:rsidRDefault="002454D0" w:rsidP="002454D0">
      <w:pPr>
        <w:rPr>
          <w:rFonts w:ascii="Century" w:eastAsia="ＭＳ 明朝" w:hAnsi="Century" w:cs="Times New Roman"/>
          <w:b/>
          <w:color w:val="000000"/>
          <w:sz w:val="24"/>
          <w:szCs w:val="24"/>
        </w:rPr>
      </w:pPr>
      <w:r w:rsidRPr="002454D0">
        <w:rPr>
          <w:rFonts w:ascii="Century" w:eastAsia="ＭＳ 明朝" w:hAnsi="Century" w:cs="Times New Roman" w:hint="eastAsia"/>
          <w:b/>
          <w:color w:val="000000"/>
          <w:szCs w:val="21"/>
        </w:rPr>
        <w:lastRenderedPageBreak/>
        <w:t xml:space="preserve">                          </w:t>
      </w:r>
      <w:r w:rsidRPr="002454D0">
        <w:rPr>
          <w:rFonts w:ascii="Century" w:eastAsia="ＭＳ 明朝" w:hAnsi="Century" w:cs="Times New Roman" w:hint="eastAsia"/>
          <w:b/>
          <w:color w:val="000000"/>
          <w:szCs w:val="21"/>
        </w:rPr>
        <w:t xml:space="preserve">　</w:t>
      </w:r>
      <w:r w:rsidRPr="002454D0">
        <w:rPr>
          <w:rFonts w:ascii="Century" w:eastAsia="ＭＳ 明朝" w:hAnsi="Century" w:cs="Times New Roman" w:hint="eastAsia"/>
          <w:b/>
          <w:color w:val="000000"/>
          <w:sz w:val="24"/>
          <w:szCs w:val="24"/>
        </w:rPr>
        <w:t>TNM</w:t>
      </w:r>
      <w:r w:rsidRPr="002454D0">
        <w:rPr>
          <w:rFonts w:ascii="Century" w:eastAsia="ＭＳ 明朝" w:hAnsi="Century" w:cs="Times New Roman" w:hint="eastAsia"/>
          <w:b/>
          <w:color w:val="000000"/>
          <w:sz w:val="24"/>
          <w:szCs w:val="24"/>
        </w:rPr>
        <w:t>分類　第</w:t>
      </w:r>
      <w:r w:rsidRPr="002454D0">
        <w:rPr>
          <w:rFonts w:ascii="Century" w:eastAsia="ＭＳ 明朝" w:hAnsi="Century" w:cs="Times New Roman"/>
          <w:b/>
          <w:color w:val="000000"/>
          <w:sz w:val="24"/>
          <w:szCs w:val="24"/>
        </w:rPr>
        <w:t>8</w:t>
      </w:r>
      <w:r w:rsidRPr="002454D0">
        <w:rPr>
          <w:rFonts w:ascii="Century" w:eastAsia="ＭＳ 明朝" w:hAnsi="Century" w:cs="Times New Roman" w:hint="eastAsia"/>
          <w:b/>
          <w:color w:val="000000"/>
          <w:sz w:val="24"/>
          <w:szCs w:val="24"/>
        </w:rPr>
        <w:t xml:space="preserve">版　</w:t>
      </w:r>
      <w:r w:rsidRPr="002454D0">
        <w:rPr>
          <w:rFonts w:ascii="Century" w:eastAsia="ＭＳ 明朝" w:hAnsi="Century" w:cs="Times New Roman" w:hint="eastAsia"/>
          <w:b/>
          <w:color w:val="000000"/>
          <w:sz w:val="24"/>
          <w:szCs w:val="24"/>
        </w:rPr>
        <w:t>(</w:t>
      </w:r>
      <w:r w:rsidRPr="002454D0">
        <w:rPr>
          <w:rFonts w:ascii="Century" w:eastAsia="ＭＳ 明朝" w:hAnsi="Century" w:cs="Times New Roman" w:hint="eastAsia"/>
          <w:b/>
          <w:color w:val="000000"/>
          <w:sz w:val="24"/>
          <w:szCs w:val="24"/>
        </w:rPr>
        <w:t>平成</w:t>
      </w:r>
      <w:r w:rsidRPr="002454D0">
        <w:rPr>
          <w:rFonts w:ascii="Century" w:eastAsia="ＭＳ 明朝" w:hAnsi="Century" w:cs="Times New Roman"/>
          <w:b/>
          <w:color w:val="000000"/>
          <w:sz w:val="24"/>
          <w:szCs w:val="24"/>
        </w:rPr>
        <w:t>29</w:t>
      </w:r>
      <w:r w:rsidRPr="002454D0">
        <w:rPr>
          <w:rFonts w:ascii="Century" w:eastAsia="ＭＳ 明朝" w:hAnsi="Century" w:cs="Times New Roman" w:hint="eastAsia"/>
          <w:b/>
          <w:color w:val="000000"/>
          <w:sz w:val="24"/>
          <w:szCs w:val="24"/>
        </w:rPr>
        <w:t>年</w:t>
      </w:r>
      <w:r w:rsidRPr="002454D0">
        <w:rPr>
          <w:rFonts w:ascii="Century" w:eastAsia="ＭＳ 明朝" w:hAnsi="Century" w:cs="Times New Roman" w:hint="eastAsia"/>
          <w:b/>
          <w:color w:val="000000"/>
          <w:sz w:val="24"/>
          <w:szCs w:val="24"/>
        </w:rPr>
        <w:t>1</w:t>
      </w:r>
      <w:r w:rsidRPr="002454D0">
        <w:rPr>
          <w:rFonts w:ascii="Century" w:eastAsia="ＭＳ 明朝" w:hAnsi="Century" w:cs="Times New Roman" w:hint="eastAsia"/>
          <w:b/>
          <w:color w:val="000000"/>
          <w:sz w:val="24"/>
          <w:szCs w:val="24"/>
        </w:rPr>
        <w:t>月から</w:t>
      </w:r>
      <w:r w:rsidRPr="002454D0">
        <w:rPr>
          <w:rFonts w:ascii="Century" w:eastAsia="ＭＳ 明朝" w:hAnsi="Century" w:cs="Times New Roman" w:hint="eastAsia"/>
          <w:b/>
          <w:color w:val="000000"/>
          <w:sz w:val="24"/>
          <w:szCs w:val="24"/>
        </w:rPr>
        <w:t>)</w:t>
      </w:r>
    </w:p>
    <w:p w:rsidR="002454D0" w:rsidRPr="002454D0" w:rsidRDefault="002454D0" w:rsidP="002454D0">
      <w:pPr>
        <w:jc w:val="center"/>
        <w:rPr>
          <w:rFonts w:ascii="ＭＳ 明朝" w:eastAsia="ＭＳ 明朝" w:hAnsi="ＭＳ 明朝" w:cs="Times New Roman"/>
          <w:color w:val="000000"/>
          <w:sz w:val="22"/>
          <w:lang w:val="fr-FR"/>
        </w:rPr>
      </w:pPr>
      <w:r w:rsidRPr="002454D0">
        <w:rPr>
          <w:rFonts w:ascii="Century" w:eastAsia="ＭＳ 明朝" w:hAnsi="Century" w:cs="Times New Roman"/>
          <w:noProof/>
        </w:rPr>
        <w:drawing>
          <wp:inline distT="0" distB="0" distL="0" distR="0" wp14:anchorId="3ACDBA00" wp14:editId="01657369">
            <wp:extent cx="5398770" cy="4634865"/>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8770" cy="4634865"/>
                    </a:xfrm>
                    <a:prstGeom prst="rect">
                      <a:avLst/>
                    </a:prstGeom>
                    <a:noFill/>
                    <a:ln>
                      <a:noFill/>
                    </a:ln>
                  </pic:spPr>
                </pic:pic>
              </a:graphicData>
            </a:graphic>
          </wp:inline>
        </w:drawing>
      </w:r>
    </w:p>
    <w:p w:rsidR="002454D0" w:rsidRPr="002454D0" w:rsidRDefault="002454D0" w:rsidP="002454D0">
      <w:pPr>
        <w:jc w:val="left"/>
        <w:rPr>
          <w:rFonts w:ascii="ＭＳ 明朝" w:eastAsia="ＭＳ 明朝" w:hAnsi="ＭＳ 明朝" w:cs="Times New Roman"/>
          <w:color w:val="000000"/>
          <w:sz w:val="22"/>
          <w:lang w:val="fr-FR"/>
        </w:rPr>
      </w:pPr>
    </w:p>
    <w:p w:rsidR="002454D0" w:rsidRPr="002454D0" w:rsidRDefault="002454D0" w:rsidP="002454D0">
      <w:pPr>
        <w:jc w:val="left"/>
        <w:rPr>
          <w:rFonts w:ascii="ＭＳ 明朝" w:eastAsia="ＭＳ 明朝" w:hAnsi="ＭＳ 明朝" w:cs="Times New Roman"/>
          <w:color w:val="000000"/>
          <w:sz w:val="22"/>
          <w:lang w:val="fr-FR"/>
        </w:rPr>
      </w:pPr>
    </w:p>
    <w:p w:rsidR="002454D0" w:rsidRPr="002454D0" w:rsidRDefault="002454D0" w:rsidP="002454D0">
      <w:pPr>
        <w:jc w:val="left"/>
        <w:rPr>
          <w:rFonts w:ascii="ＭＳ 明朝" w:eastAsia="ＭＳ 明朝" w:hAnsi="ＭＳ 明朝" w:cs="Times New Roman"/>
          <w:color w:val="000000"/>
          <w:sz w:val="22"/>
          <w:lang w:val="fr-FR"/>
        </w:rPr>
      </w:pPr>
      <w:r w:rsidRPr="002454D0">
        <w:rPr>
          <w:rFonts w:ascii="ＭＳ 明朝" w:eastAsia="ＭＳ 明朝" w:hAnsi="ＭＳ 明朝" w:cs="Times New Roman" w:hint="eastAsia"/>
          <w:color w:val="000000"/>
          <w:sz w:val="22"/>
          <w:lang w:val="fr-FR"/>
        </w:rPr>
        <w:t xml:space="preserve">　　　　　　ＴＮＭ臨床病期分類（８版）</w:t>
      </w:r>
    </w:p>
    <w:p w:rsidR="002454D0" w:rsidRPr="002454D0" w:rsidRDefault="002454D0" w:rsidP="002454D0">
      <w:pPr>
        <w:jc w:val="center"/>
        <w:rPr>
          <w:rFonts w:ascii="ＭＳ 明朝" w:eastAsia="ＭＳ 明朝" w:hAnsi="ＭＳ 明朝" w:cs="Times New Roman"/>
          <w:color w:val="000000"/>
          <w:sz w:val="22"/>
        </w:rPr>
      </w:pPr>
      <w:r w:rsidRPr="002454D0">
        <w:rPr>
          <w:rFonts w:ascii="ＭＳ 明朝" w:eastAsia="ＭＳ 明朝" w:hAnsi="ＭＳ 明朝" w:cs="Times New Roman"/>
          <w:noProof/>
          <w:color w:val="000000"/>
          <w:sz w:val="22"/>
        </w:rPr>
        <w:drawing>
          <wp:inline distT="0" distB="0" distL="0" distR="0" wp14:anchorId="2C093BB8" wp14:editId="7944BAA3">
            <wp:extent cx="4810125" cy="2074545"/>
            <wp:effectExtent l="0" t="0" r="9525" b="1905"/>
            <wp:docPr id="2"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5"/>
                    <pic:cNvPicPr>
                      <a:picLocks/>
                    </pic:cNvPicPr>
                  </pic:nvPicPr>
                  <pic:blipFill rotWithShape="1">
                    <a:blip r:embed="rId8">
                      <a:extLst>
                        <a:ext uri="{28A0092B-C50C-407E-A947-70E740481C1C}">
                          <a14:useLocalDpi xmlns:a14="http://schemas.microsoft.com/office/drawing/2010/main" val="0"/>
                        </a:ext>
                      </a:extLst>
                    </a:blip>
                    <a:srcRect t="48729"/>
                    <a:stretch/>
                  </pic:blipFill>
                  <pic:spPr bwMode="auto">
                    <a:xfrm>
                      <a:off x="0" y="0"/>
                      <a:ext cx="4810125" cy="2074545"/>
                    </a:xfrm>
                    <a:prstGeom prst="rect">
                      <a:avLst/>
                    </a:prstGeom>
                    <a:noFill/>
                    <a:ln>
                      <a:noFill/>
                    </a:ln>
                    <a:extLst>
                      <a:ext uri="{53640926-AAD7-44D8-BBD7-CCE9431645EC}">
                        <a14:shadowObscured xmlns:a14="http://schemas.microsoft.com/office/drawing/2010/main"/>
                      </a:ext>
                    </a:extLst>
                  </pic:spPr>
                </pic:pic>
              </a:graphicData>
            </a:graphic>
          </wp:inline>
        </w:drawing>
      </w:r>
    </w:p>
    <w:p w:rsidR="002454D0" w:rsidRPr="005C7119" w:rsidRDefault="002454D0" w:rsidP="00663DF0"/>
    <w:sectPr w:rsidR="002454D0" w:rsidRPr="005C7119" w:rsidSect="007407F2">
      <w:pgSz w:w="11906" w:h="16838" w:code="9"/>
      <w:pgMar w:top="720" w:right="720" w:bottom="720" w:left="720"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71" w:rsidRDefault="00873771" w:rsidP="005C7119">
      <w:r>
        <w:separator/>
      </w:r>
    </w:p>
  </w:endnote>
  <w:endnote w:type="continuationSeparator" w:id="0">
    <w:p w:rsidR="00873771" w:rsidRDefault="00873771" w:rsidP="005C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71" w:rsidRDefault="00873771" w:rsidP="005C7119">
      <w:r>
        <w:separator/>
      </w:r>
    </w:p>
  </w:footnote>
  <w:footnote w:type="continuationSeparator" w:id="0">
    <w:p w:rsidR="00873771" w:rsidRDefault="00873771" w:rsidP="005C7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3B"/>
    <w:rsid w:val="00141D3C"/>
    <w:rsid w:val="002454D0"/>
    <w:rsid w:val="00272F3B"/>
    <w:rsid w:val="002E37EE"/>
    <w:rsid w:val="00366D70"/>
    <w:rsid w:val="004404D4"/>
    <w:rsid w:val="004F201F"/>
    <w:rsid w:val="005C7119"/>
    <w:rsid w:val="00663DF0"/>
    <w:rsid w:val="006A359E"/>
    <w:rsid w:val="007407F2"/>
    <w:rsid w:val="00873771"/>
    <w:rsid w:val="00A6482A"/>
    <w:rsid w:val="00AD38A4"/>
    <w:rsid w:val="00B564F4"/>
    <w:rsid w:val="00B84012"/>
    <w:rsid w:val="00BF22E3"/>
    <w:rsid w:val="00C943F3"/>
    <w:rsid w:val="00C959DA"/>
    <w:rsid w:val="00C97A0F"/>
    <w:rsid w:val="00E26F9C"/>
    <w:rsid w:val="00E54032"/>
    <w:rsid w:val="00F4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85DEB"/>
  <w15:docId w15:val="{8A11F80C-7859-4162-BD70-EE57A586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119"/>
    <w:pPr>
      <w:tabs>
        <w:tab w:val="center" w:pos="4252"/>
        <w:tab w:val="right" w:pos="8504"/>
      </w:tabs>
      <w:snapToGrid w:val="0"/>
    </w:pPr>
  </w:style>
  <w:style w:type="character" w:customStyle="1" w:styleId="a4">
    <w:name w:val="ヘッダー (文字)"/>
    <w:basedOn w:val="a0"/>
    <w:link w:val="a3"/>
    <w:uiPriority w:val="99"/>
    <w:rsid w:val="005C7119"/>
  </w:style>
  <w:style w:type="paragraph" w:styleId="a5">
    <w:name w:val="footer"/>
    <w:basedOn w:val="a"/>
    <w:link w:val="a6"/>
    <w:uiPriority w:val="99"/>
    <w:unhideWhenUsed/>
    <w:rsid w:val="005C7119"/>
    <w:pPr>
      <w:tabs>
        <w:tab w:val="center" w:pos="4252"/>
        <w:tab w:val="right" w:pos="8504"/>
      </w:tabs>
      <w:snapToGrid w:val="0"/>
    </w:pPr>
  </w:style>
  <w:style w:type="character" w:customStyle="1" w:styleId="a6">
    <w:name w:val="フッター (文字)"/>
    <w:basedOn w:val="a0"/>
    <w:link w:val="a5"/>
    <w:uiPriority w:val="99"/>
    <w:rsid w:val="005C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2C3F-60C7-4415-A88B-74E2064C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鳥取県</cp:lastModifiedBy>
  <cp:revision>23</cp:revision>
  <cp:lastPrinted>2016-03-04T07:32:00Z</cp:lastPrinted>
  <dcterms:created xsi:type="dcterms:W3CDTF">2016-03-04T06:34:00Z</dcterms:created>
  <dcterms:modified xsi:type="dcterms:W3CDTF">2023-03-13T06:24:00Z</dcterms:modified>
</cp:coreProperties>
</file>