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E4618" w14:textId="35F318DE"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eastAsia="ＭＳ ゴシック" w:hAnsi="Times New Roman" w:cs="ＭＳ ゴシック" w:hint="eastAsia"/>
          <w:color w:val="auto"/>
          <w:sz w:val="24"/>
          <w:szCs w:val="24"/>
        </w:rPr>
        <w:t>鳥取県</w:t>
      </w:r>
      <w:bookmarkStart w:id="0" w:name="_Hlk198624905"/>
      <w:r w:rsidR="00363094" w:rsidRPr="00363094">
        <w:rPr>
          <w:rFonts w:eastAsia="ＭＳ ゴシック" w:hAnsi="Times New Roman" w:cs="ＭＳ ゴシック" w:hint="eastAsia"/>
          <w:color w:val="auto"/>
          <w:sz w:val="24"/>
          <w:szCs w:val="24"/>
        </w:rPr>
        <w:t>米国関税対応特別需要資金</w:t>
      </w:r>
      <w:bookmarkEnd w:id="0"/>
      <w:r w:rsidRPr="007159E3">
        <w:rPr>
          <w:rFonts w:eastAsia="ＭＳ ゴシック" w:hAnsi="Times New Roman" w:cs="ＭＳ ゴシック" w:hint="eastAsia"/>
          <w:color w:val="auto"/>
          <w:sz w:val="24"/>
          <w:szCs w:val="24"/>
        </w:rPr>
        <w:t>制度要綱</w:t>
      </w:r>
    </w:p>
    <w:p w14:paraId="3E53C7AF" w14:textId="77777777" w:rsidR="00C93691" w:rsidRPr="007159E3" w:rsidRDefault="00C93691" w:rsidP="00C93691">
      <w:pPr>
        <w:adjustRightInd/>
        <w:spacing w:line="280" w:lineRule="exact"/>
        <w:rPr>
          <w:rFonts w:hAnsi="Times New Roman" w:cs="Times New Roman"/>
          <w:color w:val="auto"/>
        </w:rPr>
      </w:pPr>
    </w:p>
    <w:p w14:paraId="2F204A8F" w14:textId="77777777" w:rsidR="00C93691" w:rsidRPr="007159E3" w:rsidRDefault="00C93691" w:rsidP="00C93691">
      <w:pPr>
        <w:adjustRightInd/>
        <w:spacing w:line="280" w:lineRule="exact"/>
        <w:rPr>
          <w:rFonts w:hAnsi="Times New Roman" w:cs="Times New Roman"/>
          <w:color w:val="auto"/>
        </w:rPr>
      </w:pPr>
    </w:p>
    <w:p w14:paraId="04D91C74" w14:textId="77777777" w:rsidR="00C93691" w:rsidRPr="007159E3" w:rsidRDefault="00C93691" w:rsidP="00C93691">
      <w:pPr>
        <w:adjustRightInd/>
        <w:spacing w:line="280" w:lineRule="exact"/>
        <w:rPr>
          <w:rFonts w:hAnsi="Times New Roman" w:cs="Times New Roman"/>
          <w:color w:val="auto"/>
        </w:rPr>
      </w:pPr>
      <w:r w:rsidRPr="007159E3">
        <w:rPr>
          <w:rFonts w:hint="eastAsia"/>
          <w:color w:val="auto"/>
        </w:rPr>
        <w:t>（目　的）</w:t>
      </w:r>
    </w:p>
    <w:p w14:paraId="18255314" w14:textId="247EF594" w:rsidR="00C93691" w:rsidRPr="007159E3" w:rsidRDefault="00C93691" w:rsidP="00C93691">
      <w:pPr>
        <w:adjustRightInd/>
        <w:spacing w:line="280" w:lineRule="exact"/>
        <w:ind w:left="210" w:hanging="210"/>
        <w:rPr>
          <w:rFonts w:hAnsi="Times New Roman" w:cs="Times New Roman"/>
          <w:color w:val="auto"/>
        </w:rPr>
      </w:pPr>
      <w:r w:rsidRPr="007159E3">
        <w:rPr>
          <w:rFonts w:hint="eastAsia"/>
          <w:color w:val="auto"/>
        </w:rPr>
        <w:t>第１条　この要綱は、</w:t>
      </w:r>
      <w:r w:rsidR="005F7D5A" w:rsidRPr="005F7D5A">
        <w:rPr>
          <w:rFonts w:hint="eastAsia"/>
          <w:color w:val="auto"/>
        </w:rPr>
        <w:t>米国の関税政策に大きく影響を受けることが懸念される県内事業者等の将来の関税</w:t>
      </w:r>
      <w:r w:rsidR="00BA5E58">
        <w:rPr>
          <w:rFonts w:hint="eastAsia"/>
          <w:color w:val="auto"/>
        </w:rPr>
        <w:t>政策</w:t>
      </w:r>
      <w:r w:rsidR="005F7D5A" w:rsidRPr="005F7D5A">
        <w:rPr>
          <w:rFonts w:hint="eastAsia"/>
          <w:color w:val="auto"/>
        </w:rPr>
        <w:t>の影響を回避・軽減するとともに、県内事業者等の事業拡大や競争力強化を図る</w:t>
      </w:r>
      <w:r w:rsidR="00DF7B40">
        <w:rPr>
          <w:rFonts w:hint="eastAsia"/>
          <w:color w:val="auto"/>
        </w:rPr>
        <w:t>ため</w:t>
      </w:r>
      <w:r w:rsidR="007D7164">
        <w:rPr>
          <w:rFonts w:hint="eastAsia"/>
          <w:color w:val="auto"/>
        </w:rPr>
        <w:t>、県内事業者等の行う</w:t>
      </w:r>
      <w:r w:rsidR="007D7164" w:rsidRPr="007D7164">
        <w:rPr>
          <w:rFonts w:hint="eastAsia"/>
          <w:color w:val="auto"/>
        </w:rPr>
        <w:t>早期対策</w:t>
      </w:r>
      <w:r w:rsidR="007D7164">
        <w:rPr>
          <w:rFonts w:hint="eastAsia"/>
          <w:color w:val="auto"/>
        </w:rPr>
        <w:t>に</w:t>
      </w:r>
      <w:r w:rsidR="00DF7B40">
        <w:rPr>
          <w:rFonts w:hint="eastAsia"/>
          <w:color w:val="auto"/>
        </w:rPr>
        <w:t>必要な資金の融資</w:t>
      </w:r>
      <w:r w:rsidRPr="007159E3">
        <w:rPr>
          <w:rFonts w:hint="eastAsia"/>
          <w:color w:val="auto"/>
        </w:rPr>
        <w:t>を促進することを目的とし、鳥取県企業自立サポート事業基本要綱（平成</w:t>
      </w:r>
      <w:r w:rsidRPr="007159E3">
        <w:rPr>
          <w:color w:val="auto"/>
        </w:rPr>
        <w:t>18</w:t>
      </w:r>
      <w:r w:rsidRPr="007159E3">
        <w:rPr>
          <w:rFonts w:hint="eastAsia"/>
          <w:color w:val="auto"/>
        </w:rPr>
        <w:t>年４月５日第</w:t>
      </w:r>
      <w:r w:rsidRPr="007159E3">
        <w:rPr>
          <w:color w:val="auto"/>
        </w:rPr>
        <w:t>200500140012</w:t>
      </w:r>
      <w:r w:rsidRPr="007159E3">
        <w:rPr>
          <w:rFonts w:hint="eastAsia"/>
          <w:color w:val="auto"/>
        </w:rPr>
        <w:t>号鳥取県商工労働部長通知。以下「基本要綱」という。）に定めるもののほか、必要な事項を定めるものとする。</w:t>
      </w:r>
    </w:p>
    <w:p w14:paraId="6AF0DDEF" w14:textId="77777777" w:rsidR="00C93691" w:rsidRPr="007159E3" w:rsidRDefault="00C93691" w:rsidP="00C93691">
      <w:pPr>
        <w:adjustRightInd/>
        <w:spacing w:line="280" w:lineRule="exact"/>
        <w:rPr>
          <w:rFonts w:hAnsi="Times New Roman" w:cs="Times New Roman"/>
          <w:color w:val="auto"/>
        </w:rPr>
      </w:pPr>
    </w:p>
    <w:p w14:paraId="357F1874" w14:textId="77777777" w:rsidR="00C93691" w:rsidRPr="007159E3" w:rsidRDefault="00C93691" w:rsidP="00C93691">
      <w:pPr>
        <w:adjustRightInd/>
        <w:spacing w:line="280" w:lineRule="exact"/>
        <w:rPr>
          <w:rFonts w:hAnsi="Times New Roman" w:cs="Times New Roman"/>
          <w:color w:val="auto"/>
        </w:rPr>
      </w:pPr>
      <w:r w:rsidRPr="007159E3">
        <w:rPr>
          <w:rFonts w:hint="eastAsia"/>
          <w:color w:val="auto"/>
        </w:rPr>
        <w:t>（定　義）</w:t>
      </w:r>
    </w:p>
    <w:p w14:paraId="34BC49B4" w14:textId="2331C244" w:rsidR="008E7371" w:rsidRDefault="00C93691" w:rsidP="00FE78A4">
      <w:pPr>
        <w:adjustRightInd/>
        <w:spacing w:line="280" w:lineRule="exact"/>
        <w:ind w:left="210" w:hanging="210"/>
        <w:rPr>
          <w:rFonts w:hAnsi="Times New Roman" w:cs="Times New Roman"/>
          <w:color w:val="auto"/>
        </w:rPr>
      </w:pPr>
      <w:r w:rsidRPr="007159E3">
        <w:rPr>
          <w:rFonts w:hint="eastAsia"/>
          <w:color w:val="auto"/>
        </w:rPr>
        <w:t xml:space="preserve">第２条　</w:t>
      </w:r>
      <w:r w:rsidRPr="007159E3">
        <w:rPr>
          <w:rFonts w:hAnsi="Times New Roman" w:cs="Times New Roman" w:hint="eastAsia"/>
          <w:color w:val="auto"/>
        </w:rPr>
        <w:t>この要綱に</w:t>
      </w:r>
      <w:r w:rsidR="00E5183E">
        <w:rPr>
          <w:rFonts w:hAnsi="Times New Roman" w:cs="Times New Roman" w:hint="eastAsia"/>
          <w:color w:val="auto"/>
        </w:rPr>
        <w:t>おいて</w:t>
      </w:r>
      <w:r w:rsidR="00FE78A4">
        <w:rPr>
          <w:rFonts w:hAnsi="Times New Roman" w:cs="Times New Roman" w:hint="eastAsia"/>
          <w:color w:val="auto"/>
        </w:rPr>
        <w:t>「</w:t>
      </w:r>
      <w:r w:rsidR="00FE78A4" w:rsidRPr="008E7371">
        <w:rPr>
          <w:rFonts w:hAnsi="Times New Roman" w:cs="Times New Roman"/>
          <w:color w:val="auto"/>
        </w:rPr>
        <w:t>米国関税対策事業</w:t>
      </w:r>
      <w:r w:rsidR="00FE78A4">
        <w:rPr>
          <w:rFonts w:hAnsi="Times New Roman" w:cs="Times New Roman" w:hint="eastAsia"/>
          <w:color w:val="auto"/>
        </w:rPr>
        <w:t>」と</w:t>
      </w:r>
      <w:r w:rsidRPr="007159E3">
        <w:rPr>
          <w:rFonts w:hAnsi="Times New Roman" w:cs="Times New Roman" w:hint="eastAsia"/>
          <w:color w:val="auto"/>
        </w:rPr>
        <w:t>は、</w:t>
      </w:r>
      <w:r w:rsidR="00FE78A4" w:rsidRPr="00FE78A4">
        <w:rPr>
          <w:rFonts w:hAnsi="Times New Roman" w:cs="Times New Roman" w:hint="eastAsia"/>
          <w:color w:val="auto"/>
        </w:rPr>
        <w:t>米国の関税政策により生じる受注減、取引先からのコスト削減要求等の影響に対応する又は備えるために取り組む生産性向上、研究開発、販路開拓等をいう。</w:t>
      </w:r>
    </w:p>
    <w:p w14:paraId="58585511" w14:textId="77777777" w:rsidR="00A93C1D" w:rsidRDefault="00A93C1D" w:rsidP="00C93691">
      <w:pPr>
        <w:adjustRightInd/>
        <w:spacing w:line="280" w:lineRule="exact"/>
        <w:rPr>
          <w:rFonts w:hAnsi="Times New Roman" w:cs="Times New Roman"/>
          <w:color w:val="auto"/>
        </w:rPr>
      </w:pPr>
    </w:p>
    <w:p w14:paraId="4FC46330" w14:textId="77777777" w:rsidR="00040D67" w:rsidRDefault="00040D67" w:rsidP="00C93691">
      <w:pPr>
        <w:adjustRightInd/>
        <w:spacing w:line="280" w:lineRule="exact"/>
        <w:rPr>
          <w:rFonts w:hAnsi="Times New Roman" w:cs="Times New Roman"/>
          <w:color w:val="auto"/>
        </w:rPr>
      </w:pPr>
      <w:r>
        <w:rPr>
          <w:rFonts w:hAnsi="Times New Roman" w:cs="Times New Roman" w:hint="eastAsia"/>
          <w:color w:val="auto"/>
        </w:rPr>
        <w:t>（融資対象者）</w:t>
      </w:r>
    </w:p>
    <w:p w14:paraId="3C1E0580" w14:textId="77777777" w:rsidR="00754BE7" w:rsidRDefault="00040D67" w:rsidP="00040D67">
      <w:pPr>
        <w:adjustRightInd/>
        <w:spacing w:line="280" w:lineRule="exact"/>
        <w:ind w:left="210" w:hangingChars="100" w:hanging="210"/>
        <w:rPr>
          <w:rFonts w:hAnsi="Times New Roman" w:cs="Times New Roman"/>
          <w:color w:val="auto"/>
        </w:rPr>
      </w:pPr>
      <w:r>
        <w:rPr>
          <w:rFonts w:hAnsi="Times New Roman" w:cs="Times New Roman" w:hint="eastAsia"/>
          <w:color w:val="auto"/>
        </w:rPr>
        <w:t>第３条　この資金の融資の対象となる者は</w:t>
      </w:r>
      <w:r w:rsidR="006344E1">
        <w:rPr>
          <w:rFonts w:hAnsi="Times New Roman" w:cs="Times New Roman" w:hint="eastAsia"/>
          <w:color w:val="auto"/>
        </w:rPr>
        <w:t>、</w:t>
      </w:r>
      <w:r w:rsidR="00754BE7">
        <w:rPr>
          <w:rFonts w:hAnsi="Times New Roman" w:cs="Times New Roman" w:hint="eastAsia"/>
          <w:color w:val="auto"/>
        </w:rPr>
        <w:t>次の各号のいずれにも該当する者とする。</w:t>
      </w:r>
    </w:p>
    <w:p w14:paraId="73F6AA47" w14:textId="3F6ED084" w:rsidR="00EC2BA3" w:rsidRDefault="00EC2BA3" w:rsidP="008E7371">
      <w:pPr>
        <w:numPr>
          <w:ilvl w:val="0"/>
          <w:numId w:val="20"/>
        </w:numPr>
        <w:adjustRightInd/>
        <w:spacing w:line="280" w:lineRule="exact"/>
        <w:rPr>
          <w:rFonts w:hAnsi="Times New Roman" w:cs="Times New Roman"/>
          <w:color w:val="auto"/>
        </w:rPr>
      </w:pPr>
      <w:bookmarkStart w:id="1" w:name="_Hlk201312405"/>
      <w:r>
        <w:rPr>
          <w:rFonts w:hAnsi="Times New Roman" w:cs="Times New Roman" w:hint="eastAsia"/>
          <w:color w:val="auto"/>
        </w:rPr>
        <w:t>主たる事業として製造業を営んでいる者であること。</w:t>
      </w:r>
    </w:p>
    <w:p w14:paraId="4CDF8AEB" w14:textId="6CAA1078" w:rsidR="00821DFA" w:rsidRDefault="00754BE7" w:rsidP="008E7371">
      <w:pPr>
        <w:numPr>
          <w:ilvl w:val="0"/>
          <w:numId w:val="20"/>
        </w:numPr>
        <w:adjustRightInd/>
        <w:spacing w:line="280" w:lineRule="exact"/>
        <w:rPr>
          <w:rFonts w:hAnsi="Times New Roman" w:cs="Times New Roman"/>
          <w:color w:val="auto"/>
        </w:rPr>
      </w:pPr>
      <w:r w:rsidRPr="00821DFA">
        <w:rPr>
          <w:rFonts w:hAnsi="Times New Roman" w:cs="Times New Roman" w:hint="eastAsia"/>
          <w:color w:val="auto"/>
        </w:rPr>
        <w:t>製品等を直接的又は間接的に米国へ輸出</w:t>
      </w:r>
      <w:r w:rsidR="00CC30B9" w:rsidRPr="00821DFA">
        <w:rPr>
          <w:rFonts w:hAnsi="Times New Roman" w:cs="Times New Roman" w:hint="eastAsia"/>
          <w:color w:val="auto"/>
        </w:rPr>
        <w:t>（当該製品等が取引先等の部品・製品等に組み込まれて輸出されている場合を含む。）</w:t>
      </w:r>
      <w:r w:rsidRPr="00821DFA">
        <w:rPr>
          <w:rFonts w:hAnsi="Times New Roman" w:cs="Times New Roman" w:hint="eastAsia"/>
          <w:color w:val="auto"/>
        </w:rPr>
        <w:t>している</w:t>
      </w:r>
      <w:r w:rsidR="000A4361" w:rsidRPr="00821DFA">
        <w:rPr>
          <w:rFonts w:hAnsi="Times New Roman" w:cs="Times New Roman" w:hint="eastAsia"/>
          <w:color w:val="auto"/>
        </w:rPr>
        <w:t>者であること。</w:t>
      </w:r>
    </w:p>
    <w:p w14:paraId="36E137B5" w14:textId="18BC68F4" w:rsidR="00821DFA" w:rsidRPr="00821DFA" w:rsidRDefault="00821DFA" w:rsidP="008E7371">
      <w:pPr>
        <w:numPr>
          <w:ilvl w:val="0"/>
          <w:numId w:val="20"/>
        </w:numPr>
        <w:adjustRightInd/>
        <w:spacing w:line="280" w:lineRule="exact"/>
        <w:rPr>
          <w:rFonts w:hAnsi="Times New Roman" w:cs="Times New Roman"/>
          <w:color w:val="auto"/>
        </w:rPr>
      </w:pPr>
      <w:r>
        <w:rPr>
          <w:rFonts w:hAnsi="Times New Roman" w:cs="Times New Roman" w:hint="eastAsia"/>
          <w:color w:val="auto"/>
        </w:rPr>
        <w:t>県内に</w:t>
      </w:r>
      <w:r w:rsidR="00830937">
        <w:rPr>
          <w:rFonts w:hAnsi="Times New Roman" w:cs="Times New Roman" w:hint="eastAsia"/>
          <w:color w:val="auto"/>
        </w:rPr>
        <w:t>主要な</w:t>
      </w:r>
      <w:r>
        <w:rPr>
          <w:rFonts w:hAnsi="Times New Roman" w:cs="Times New Roman" w:hint="eastAsia"/>
          <w:color w:val="auto"/>
        </w:rPr>
        <w:t>事業所を有する者であること。</w:t>
      </w:r>
    </w:p>
    <w:bookmarkEnd w:id="1"/>
    <w:p w14:paraId="7922E887" w14:textId="77777777" w:rsidR="00040D67" w:rsidRPr="00754BE7" w:rsidRDefault="00040D67" w:rsidP="00C93691">
      <w:pPr>
        <w:adjustRightInd/>
        <w:spacing w:line="280" w:lineRule="exact"/>
        <w:rPr>
          <w:rFonts w:hAnsi="Times New Roman" w:cs="Times New Roman"/>
          <w:color w:val="auto"/>
        </w:rPr>
      </w:pPr>
    </w:p>
    <w:p w14:paraId="4B3F71B6" w14:textId="77777777" w:rsidR="00C93691" w:rsidRPr="007159E3" w:rsidRDefault="00C93691" w:rsidP="00C93691">
      <w:pPr>
        <w:adjustRightInd/>
        <w:spacing w:line="280" w:lineRule="exact"/>
        <w:rPr>
          <w:rFonts w:hAnsi="Times New Roman" w:cs="Times New Roman"/>
          <w:color w:val="auto"/>
        </w:rPr>
      </w:pPr>
      <w:r w:rsidRPr="007159E3">
        <w:rPr>
          <w:rFonts w:hint="eastAsia"/>
          <w:color w:val="auto"/>
        </w:rPr>
        <w:t>（融資条件等）</w:t>
      </w:r>
    </w:p>
    <w:p w14:paraId="5BFA37E5" w14:textId="77777777" w:rsidR="00C93691" w:rsidRPr="007159E3" w:rsidRDefault="00C93691" w:rsidP="00C93691">
      <w:pPr>
        <w:adjustRightInd/>
        <w:spacing w:line="280" w:lineRule="exact"/>
        <w:ind w:left="210" w:hanging="210"/>
        <w:rPr>
          <w:rFonts w:hAnsi="Times New Roman" w:cs="Times New Roman"/>
          <w:color w:val="auto"/>
        </w:rPr>
      </w:pPr>
      <w:r w:rsidRPr="007159E3">
        <w:rPr>
          <w:rFonts w:hint="eastAsia"/>
          <w:color w:val="auto"/>
        </w:rPr>
        <w:t>第</w:t>
      </w:r>
      <w:r w:rsidR="00040D67">
        <w:rPr>
          <w:rFonts w:hint="eastAsia"/>
          <w:color w:val="auto"/>
        </w:rPr>
        <w:t>４</w:t>
      </w:r>
      <w:r w:rsidRPr="007159E3">
        <w:rPr>
          <w:rFonts w:hint="eastAsia"/>
          <w:color w:val="auto"/>
        </w:rPr>
        <w:t>条　この資金の融資条件等は、次のとおりとする。</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7383"/>
      </w:tblGrid>
      <w:tr w:rsidR="00C93691" w:rsidRPr="00466870" w14:paraId="00A441FE" w14:textId="77777777" w:rsidTr="00C93691">
        <w:tc>
          <w:tcPr>
            <w:tcW w:w="1265" w:type="dxa"/>
            <w:tcBorders>
              <w:top w:val="single" w:sz="4" w:space="0" w:color="000000"/>
              <w:left w:val="single" w:sz="4" w:space="0" w:color="000000"/>
              <w:bottom w:val="single" w:sz="4" w:space="0" w:color="000000"/>
              <w:right w:val="single" w:sz="4" w:space="0" w:color="000000"/>
            </w:tcBorders>
            <w:vAlign w:val="center"/>
          </w:tcPr>
          <w:p w14:paraId="293F31CC"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資金の使途</w:t>
            </w:r>
          </w:p>
        </w:tc>
        <w:tc>
          <w:tcPr>
            <w:tcW w:w="7383" w:type="dxa"/>
            <w:tcBorders>
              <w:top w:val="single" w:sz="4" w:space="0" w:color="000000"/>
              <w:left w:val="single" w:sz="4" w:space="0" w:color="000000"/>
              <w:bottom w:val="single" w:sz="4" w:space="0" w:color="000000"/>
              <w:right w:val="single" w:sz="4" w:space="0" w:color="000000"/>
            </w:tcBorders>
          </w:tcPr>
          <w:p w14:paraId="78661E45" w14:textId="33174CB2" w:rsidR="00892772" w:rsidRPr="007159E3" w:rsidRDefault="00DF7B40" w:rsidP="00DF7B40">
            <w:pPr>
              <w:suppressAutoHyphens/>
              <w:kinsoku w:val="0"/>
              <w:autoSpaceDE w:val="0"/>
              <w:autoSpaceDN w:val="0"/>
              <w:spacing w:line="280" w:lineRule="exact"/>
              <w:jc w:val="left"/>
              <w:rPr>
                <w:rFonts w:hAnsi="Times New Roman" w:cs="Times New Roman"/>
                <w:color w:val="auto"/>
              </w:rPr>
            </w:pPr>
            <w:r w:rsidRPr="00DF7B40">
              <w:rPr>
                <w:rFonts w:hAnsi="Times New Roman" w:cs="Times New Roman" w:hint="eastAsia"/>
                <w:color w:val="auto"/>
              </w:rPr>
              <w:t>設備資金</w:t>
            </w:r>
            <w:r w:rsidR="00363094">
              <w:rPr>
                <w:rFonts w:hAnsi="Times New Roman" w:cs="Times New Roman" w:hint="eastAsia"/>
                <w:color w:val="auto"/>
              </w:rPr>
              <w:t>又は</w:t>
            </w:r>
            <w:r w:rsidR="00363094" w:rsidRPr="00DF7B40">
              <w:rPr>
                <w:rFonts w:hAnsi="Times New Roman" w:cs="Times New Roman" w:hint="eastAsia"/>
                <w:color w:val="auto"/>
              </w:rPr>
              <w:t>運転資金</w:t>
            </w:r>
            <w:r w:rsidR="00C94D32">
              <w:rPr>
                <w:rFonts w:hAnsi="Times New Roman" w:cs="Times New Roman" w:hint="eastAsia"/>
                <w:color w:val="auto"/>
              </w:rPr>
              <w:t>（米国関税対策事業に必要なものに限る。）</w:t>
            </w:r>
          </w:p>
        </w:tc>
      </w:tr>
      <w:tr w:rsidR="00C93691" w:rsidRPr="007159E3" w14:paraId="1173F1F8" w14:textId="77777777" w:rsidTr="00C93691">
        <w:tc>
          <w:tcPr>
            <w:tcW w:w="1265" w:type="dxa"/>
            <w:tcBorders>
              <w:top w:val="single" w:sz="4" w:space="0" w:color="000000"/>
              <w:left w:val="single" w:sz="4" w:space="0" w:color="000000"/>
              <w:bottom w:val="single" w:sz="4" w:space="0" w:color="000000"/>
              <w:right w:val="single" w:sz="4" w:space="0" w:color="000000"/>
            </w:tcBorders>
            <w:vAlign w:val="center"/>
          </w:tcPr>
          <w:p w14:paraId="388469BE"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融資限度額</w:t>
            </w:r>
          </w:p>
        </w:tc>
        <w:tc>
          <w:tcPr>
            <w:tcW w:w="7383" w:type="dxa"/>
            <w:tcBorders>
              <w:top w:val="single" w:sz="4" w:space="0" w:color="000000"/>
              <w:left w:val="single" w:sz="4" w:space="0" w:color="000000"/>
              <w:bottom w:val="single" w:sz="4" w:space="0" w:color="000000"/>
              <w:right w:val="single" w:sz="4" w:space="0" w:color="000000"/>
            </w:tcBorders>
          </w:tcPr>
          <w:p w14:paraId="4AD967E7" w14:textId="77777777" w:rsidR="00C93691" w:rsidRPr="007159E3" w:rsidRDefault="00DF7B40" w:rsidP="00C93691">
            <w:pPr>
              <w:suppressAutoHyphens/>
              <w:kinsoku w:val="0"/>
              <w:autoSpaceDE w:val="0"/>
              <w:autoSpaceDN w:val="0"/>
              <w:spacing w:line="280" w:lineRule="exact"/>
              <w:jc w:val="left"/>
              <w:rPr>
                <w:rFonts w:hAnsi="Times New Roman" w:cs="Times New Roman"/>
                <w:color w:val="auto"/>
              </w:rPr>
            </w:pPr>
            <w:r w:rsidRPr="00DF7B40">
              <w:rPr>
                <w:rFonts w:hAnsi="Times New Roman" w:cs="Times New Roman" w:hint="eastAsia"/>
                <w:color w:val="auto"/>
              </w:rPr>
              <w:t>２億</w:t>
            </w:r>
            <w:r w:rsidRPr="00DF7B40">
              <w:rPr>
                <w:rFonts w:hAnsi="Times New Roman" w:cs="Times New Roman"/>
                <w:color w:val="auto"/>
              </w:rPr>
              <w:t>8,000万円</w:t>
            </w:r>
          </w:p>
        </w:tc>
      </w:tr>
      <w:tr w:rsidR="003A5B17" w:rsidRPr="007159E3" w14:paraId="5201D28D" w14:textId="77777777" w:rsidTr="00C93691">
        <w:tc>
          <w:tcPr>
            <w:tcW w:w="1265" w:type="dxa"/>
            <w:tcBorders>
              <w:top w:val="single" w:sz="4" w:space="0" w:color="000000"/>
              <w:left w:val="single" w:sz="4" w:space="0" w:color="000000"/>
              <w:bottom w:val="single" w:sz="4" w:space="0" w:color="000000"/>
              <w:right w:val="single" w:sz="4" w:space="0" w:color="000000"/>
            </w:tcBorders>
          </w:tcPr>
          <w:p w14:paraId="281683E6"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融資期間</w:t>
            </w:r>
          </w:p>
        </w:tc>
        <w:tc>
          <w:tcPr>
            <w:tcW w:w="7383" w:type="dxa"/>
            <w:tcBorders>
              <w:top w:val="single" w:sz="4" w:space="0" w:color="000000"/>
              <w:left w:val="single" w:sz="4" w:space="0" w:color="000000"/>
              <w:bottom w:val="single" w:sz="4" w:space="0" w:color="000000"/>
              <w:right w:val="single" w:sz="4" w:space="0" w:color="000000"/>
            </w:tcBorders>
          </w:tcPr>
          <w:p w14:paraId="02CEC901" w14:textId="77777777" w:rsidR="00023DB6" w:rsidRPr="007159E3" w:rsidRDefault="00DF7B40" w:rsidP="006E580B">
            <w:pPr>
              <w:suppressAutoHyphens/>
              <w:kinsoku w:val="0"/>
              <w:autoSpaceDE w:val="0"/>
              <w:autoSpaceDN w:val="0"/>
              <w:spacing w:line="280" w:lineRule="exact"/>
              <w:jc w:val="left"/>
              <w:rPr>
                <w:rFonts w:hAnsi="Times New Roman" w:cs="Times New Roman"/>
                <w:color w:val="auto"/>
              </w:rPr>
            </w:pPr>
            <w:r>
              <w:rPr>
                <w:rFonts w:hint="eastAsia"/>
                <w:color w:val="auto"/>
              </w:rPr>
              <w:t>1</w:t>
            </w:r>
            <w:r w:rsidR="00C93691" w:rsidRPr="007159E3">
              <w:rPr>
                <w:rFonts w:hint="eastAsia"/>
                <w:color w:val="auto"/>
              </w:rPr>
              <w:t>0年以内（据置</w:t>
            </w:r>
            <w:r>
              <w:rPr>
                <w:rFonts w:hint="eastAsia"/>
                <w:color w:val="auto"/>
              </w:rPr>
              <w:t>５</w:t>
            </w:r>
            <w:r w:rsidR="00C93691" w:rsidRPr="007159E3">
              <w:rPr>
                <w:rFonts w:hint="eastAsia"/>
                <w:color w:val="auto"/>
              </w:rPr>
              <w:t>年以内を含む。）</w:t>
            </w:r>
          </w:p>
        </w:tc>
      </w:tr>
      <w:tr w:rsidR="00C93691" w:rsidRPr="007159E3" w14:paraId="424AC138" w14:textId="77777777" w:rsidTr="00C93691">
        <w:tc>
          <w:tcPr>
            <w:tcW w:w="1265" w:type="dxa"/>
            <w:tcBorders>
              <w:top w:val="single" w:sz="4" w:space="0" w:color="000000"/>
              <w:left w:val="single" w:sz="4" w:space="0" w:color="000000"/>
              <w:bottom w:val="single" w:sz="4" w:space="0" w:color="000000"/>
              <w:right w:val="single" w:sz="4" w:space="0" w:color="000000"/>
            </w:tcBorders>
            <w:vAlign w:val="center"/>
          </w:tcPr>
          <w:p w14:paraId="2AF744FE"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融資利率</w:t>
            </w:r>
          </w:p>
        </w:tc>
        <w:tc>
          <w:tcPr>
            <w:tcW w:w="7383" w:type="dxa"/>
            <w:tcBorders>
              <w:top w:val="single" w:sz="4" w:space="0" w:color="000000"/>
              <w:left w:val="single" w:sz="4" w:space="0" w:color="000000"/>
              <w:bottom w:val="single" w:sz="4" w:space="0" w:color="000000"/>
              <w:right w:val="single" w:sz="4" w:space="0" w:color="000000"/>
            </w:tcBorders>
          </w:tcPr>
          <w:p w14:paraId="0C12A4D9" w14:textId="45F9D144" w:rsidR="00C93691" w:rsidRPr="007159E3" w:rsidRDefault="00782146" w:rsidP="006E580B">
            <w:pPr>
              <w:spacing w:line="280" w:lineRule="exact"/>
              <w:rPr>
                <w:color w:val="auto"/>
              </w:rPr>
            </w:pPr>
            <w:r w:rsidRPr="00782146">
              <w:rPr>
                <w:rFonts w:hint="eastAsia"/>
                <w:color w:val="auto"/>
              </w:rPr>
              <w:t>商工労働部長が別に定める率とする。</w:t>
            </w:r>
          </w:p>
        </w:tc>
      </w:tr>
      <w:tr w:rsidR="00C93691" w:rsidRPr="007159E3" w14:paraId="423F9322" w14:textId="77777777" w:rsidTr="00C93691">
        <w:tc>
          <w:tcPr>
            <w:tcW w:w="1265" w:type="dxa"/>
            <w:tcBorders>
              <w:top w:val="single" w:sz="4" w:space="0" w:color="000000"/>
              <w:left w:val="single" w:sz="4" w:space="0" w:color="000000"/>
              <w:bottom w:val="single" w:sz="4" w:space="0" w:color="000000"/>
              <w:right w:val="single" w:sz="4" w:space="0" w:color="000000"/>
            </w:tcBorders>
            <w:vAlign w:val="center"/>
          </w:tcPr>
          <w:p w14:paraId="48E35783"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信用保証</w:t>
            </w:r>
          </w:p>
        </w:tc>
        <w:tc>
          <w:tcPr>
            <w:tcW w:w="7383" w:type="dxa"/>
            <w:tcBorders>
              <w:top w:val="single" w:sz="4" w:space="0" w:color="000000"/>
              <w:left w:val="single" w:sz="4" w:space="0" w:color="000000"/>
              <w:bottom w:val="single" w:sz="4" w:space="0" w:color="000000"/>
              <w:right w:val="single" w:sz="4" w:space="0" w:color="000000"/>
            </w:tcBorders>
          </w:tcPr>
          <w:p w14:paraId="54A11215" w14:textId="77777777" w:rsidR="00C93691" w:rsidRPr="007159E3" w:rsidRDefault="00C93691" w:rsidP="00C93691">
            <w:pPr>
              <w:suppressAutoHyphens/>
              <w:kinsoku w:val="0"/>
              <w:autoSpaceDE w:val="0"/>
              <w:autoSpaceDN w:val="0"/>
              <w:spacing w:line="280" w:lineRule="exact"/>
              <w:jc w:val="left"/>
              <w:rPr>
                <w:color w:val="auto"/>
              </w:rPr>
            </w:pPr>
            <w:r w:rsidRPr="007159E3">
              <w:rPr>
                <w:rFonts w:hint="eastAsia"/>
                <w:color w:val="auto"/>
              </w:rPr>
              <w:t>全て保証協会の保証を必要とする。</w:t>
            </w:r>
          </w:p>
        </w:tc>
      </w:tr>
      <w:tr w:rsidR="00C93691" w:rsidRPr="007159E3" w14:paraId="6D5D158D" w14:textId="77777777" w:rsidTr="00C93691">
        <w:tc>
          <w:tcPr>
            <w:tcW w:w="1265" w:type="dxa"/>
            <w:tcBorders>
              <w:top w:val="single" w:sz="4" w:space="0" w:color="auto"/>
              <w:left w:val="single" w:sz="4" w:space="0" w:color="000000"/>
              <w:right w:val="single" w:sz="4" w:space="0" w:color="000000"/>
            </w:tcBorders>
            <w:vAlign w:val="center"/>
          </w:tcPr>
          <w:p w14:paraId="1BFC6196" w14:textId="77777777" w:rsidR="00C93691" w:rsidRPr="007159E3" w:rsidRDefault="00C93691" w:rsidP="00C93691">
            <w:pPr>
              <w:suppressAutoHyphens/>
              <w:kinsoku w:val="0"/>
              <w:autoSpaceDE w:val="0"/>
              <w:autoSpaceDN w:val="0"/>
              <w:spacing w:line="280" w:lineRule="exact"/>
              <w:jc w:val="center"/>
              <w:rPr>
                <w:color w:val="auto"/>
              </w:rPr>
            </w:pPr>
            <w:r w:rsidRPr="007159E3">
              <w:rPr>
                <w:rFonts w:hint="eastAsia"/>
                <w:color w:val="auto"/>
              </w:rPr>
              <w:t>保証料率</w:t>
            </w:r>
          </w:p>
        </w:tc>
        <w:tc>
          <w:tcPr>
            <w:tcW w:w="7383" w:type="dxa"/>
            <w:tcBorders>
              <w:top w:val="single" w:sz="4" w:space="0" w:color="auto"/>
              <w:left w:val="single" w:sz="4" w:space="0" w:color="000000"/>
              <w:bottom w:val="nil"/>
              <w:right w:val="single" w:sz="4" w:space="0" w:color="000000"/>
            </w:tcBorders>
          </w:tcPr>
          <w:p w14:paraId="3C386FFD" w14:textId="77777777" w:rsidR="00363094" w:rsidRDefault="00E53E83" w:rsidP="00363094">
            <w:pPr>
              <w:adjustRightInd/>
              <w:spacing w:line="260" w:lineRule="exact"/>
              <w:rPr>
                <w:color w:val="auto"/>
              </w:rPr>
            </w:pPr>
            <w:r>
              <w:rPr>
                <w:rFonts w:hint="eastAsia"/>
                <w:color w:val="auto"/>
              </w:rPr>
              <w:t>次の区分に従って、</w:t>
            </w:r>
            <w:r w:rsidR="00363094" w:rsidRPr="00CF239C">
              <w:rPr>
                <w:color w:val="auto"/>
              </w:rPr>
              <w:t>下表のとおりとする。</w:t>
            </w:r>
          </w:p>
          <w:p w14:paraId="5C2D1519" w14:textId="77777777" w:rsidR="00E53E83" w:rsidRPr="00E53E83" w:rsidRDefault="00E53E83" w:rsidP="00E53E83">
            <w:pPr>
              <w:suppressAutoHyphens/>
              <w:kinsoku w:val="0"/>
              <w:autoSpaceDE w:val="0"/>
              <w:autoSpaceDN w:val="0"/>
              <w:spacing w:line="280" w:lineRule="exact"/>
              <w:jc w:val="left"/>
              <w:rPr>
                <w:color w:val="auto"/>
              </w:rPr>
            </w:pPr>
            <w:r w:rsidRPr="00CF239C">
              <w:rPr>
                <w:color w:val="auto"/>
              </w:rPr>
              <w:t>ただし、借入後</w:t>
            </w:r>
            <w:r w:rsidRPr="00CF239C">
              <w:rPr>
                <w:rFonts w:hint="eastAsia"/>
                <w:color w:val="auto"/>
              </w:rPr>
              <w:t>５</w:t>
            </w:r>
            <w:r w:rsidRPr="00CF239C">
              <w:rPr>
                <w:color w:val="auto"/>
              </w:rPr>
              <w:t>年間は料率区分にかかわらず０パーセントとする</w:t>
            </w:r>
            <w:r>
              <w:rPr>
                <w:rFonts w:hint="eastAsia"/>
                <w:color w:val="auto"/>
              </w:rPr>
              <w:t>。</w:t>
            </w:r>
          </w:p>
          <w:p w14:paraId="488F5844" w14:textId="77777777" w:rsidR="00363094" w:rsidRPr="00CF239C" w:rsidRDefault="00363094" w:rsidP="00363094">
            <w:pPr>
              <w:adjustRightInd/>
              <w:spacing w:line="260" w:lineRule="exact"/>
              <w:jc w:val="right"/>
              <w:rPr>
                <w:color w:val="auto"/>
              </w:rPr>
            </w:pPr>
            <w:r w:rsidRPr="00CF239C">
              <w:rPr>
                <w:color w:val="auto"/>
              </w:rPr>
              <w:t>（単位：％）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680"/>
              <w:gridCol w:w="680"/>
              <w:gridCol w:w="680"/>
              <w:gridCol w:w="680"/>
              <w:gridCol w:w="680"/>
              <w:gridCol w:w="680"/>
              <w:gridCol w:w="680"/>
              <w:gridCol w:w="680"/>
              <w:gridCol w:w="680"/>
            </w:tblGrid>
            <w:tr w:rsidR="00363094" w:rsidRPr="00CF239C" w14:paraId="060F5D61" w14:textId="77777777" w:rsidTr="007B6DA0">
              <w:trPr>
                <w:trHeight w:val="307"/>
              </w:trPr>
              <w:tc>
                <w:tcPr>
                  <w:tcW w:w="1149" w:type="dxa"/>
                </w:tcPr>
                <w:p w14:paraId="3E3A1008" w14:textId="77777777" w:rsidR="00363094" w:rsidRPr="00CF239C" w:rsidRDefault="00363094" w:rsidP="00363094">
                  <w:pPr>
                    <w:adjustRightInd/>
                    <w:spacing w:line="260" w:lineRule="exact"/>
                    <w:rPr>
                      <w:color w:val="auto"/>
                    </w:rPr>
                  </w:pPr>
                  <w:r w:rsidRPr="00CF239C">
                    <w:rPr>
                      <w:color w:val="auto"/>
                    </w:rPr>
                    <w:t>料率区分</w:t>
                  </w:r>
                </w:p>
              </w:tc>
              <w:tc>
                <w:tcPr>
                  <w:tcW w:w="680" w:type="dxa"/>
                </w:tcPr>
                <w:p w14:paraId="5485C8E3" w14:textId="77777777" w:rsidR="00363094" w:rsidRPr="00CF239C" w:rsidRDefault="00363094" w:rsidP="00363094">
                  <w:pPr>
                    <w:adjustRightInd/>
                    <w:spacing w:line="260" w:lineRule="exact"/>
                    <w:jc w:val="center"/>
                    <w:rPr>
                      <w:color w:val="auto"/>
                    </w:rPr>
                  </w:pPr>
                  <w:r w:rsidRPr="00CF239C">
                    <w:rPr>
                      <w:color w:val="auto"/>
                    </w:rPr>
                    <w:t>①</w:t>
                  </w:r>
                </w:p>
              </w:tc>
              <w:tc>
                <w:tcPr>
                  <w:tcW w:w="680" w:type="dxa"/>
                </w:tcPr>
                <w:p w14:paraId="2B789F55" w14:textId="77777777" w:rsidR="00363094" w:rsidRPr="00CF239C" w:rsidRDefault="00363094" w:rsidP="00363094">
                  <w:pPr>
                    <w:adjustRightInd/>
                    <w:spacing w:line="260" w:lineRule="exact"/>
                    <w:jc w:val="center"/>
                    <w:rPr>
                      <w:color w:val="auto"/>
                    </w:rPr>
                  </w:pPr>
                  <w:r w:rsidRPr="00CF239C">
                    <w:rPr>
                      <w:color w:val="auto"/>
                    </w:rPr>
                    <w:t>②</w:t>
                  </w:r>
                </w:p>
              </w:tc>
              <w:tc>
                <w:tcPr>
                  <w:tcW w:w="680" w:type="dxa"/>
                </w:tcPr>
                <w:p w14:paraId="4D8544D0" w14:textId="77777777" w:rsidR="00363094" w:rsidRPr="00CF239C" w:rsidRDefault="00363094" w:rsidP="00363094">
                  <w:pPr>
                    <w:adjustRightInd/>
                    <w:spacing w:line="260" w:lineRule="exact"/>
                    <w:jc w:val="center"/>
                    <w:rPr>
                      <w:color w:val="auto"/>
                    </w:rPr>
                  </w:pPr>
                  <w:r w:rsidRPr="00CF239C">
                    <w:rPr>
                      <w:color w:val="auto"/>
                    </w:rPr>
                    <w:t>③</w:t>
                  </w:r>
                </w:p>
              </w:tc>
              <w:tc>
                <w:tcPr>
                  <w:tcW w:w="680" w:type="dxa"/>
                </w:tcPr>
                <w:p w14:paraId="0CADBD9A" w14:textId="77777777" w:rsidR="00363094" w:rsidRPr="00CF239C" w:rsidRDefault="00363094" w:rsidP="00363094">
                  <w:pPr>
                    <w:adjustRightInd/>
                    <w:spacing w:line="260" w:lineRule="exact"/>
                    <w:jc w:val="center"/>
                    <w:rPr>
                      <w:color w:val="auto"/>
                    </w:rPr>
                  </w:pPr>
                  <w:r w:rsidRPr="00CF239C">
                    <w:rPr>
                      <w:color w:val="auto"/>
                    </w:rPr>
                    <w:t>④</w:t>
                  </w:r>
                </w:p>
              </w:tc>
              <w:tc>
                <w:tcPr>
                  <w:tcW w:w="680" w:type="dxa"/>
                </w:tcPr>
                <w:p w14:paraId="004F6EDA" w14:textId="77777777" w:rsidR="00363094" w:rsidRPr="00CF239C" w:rsidRDefault="00363094" w:rsidP="00363094">
                  <w:pPr>
                    <w:adjustRightInd/>
                    <w:spacing w:line="260" w:lineRule="exact"/>
                    <w:jc w:val="center"/>
                    <w:rPr>
                      <w:color w:val="auto"/>
                    </w:rPr>
                  </w:pPr>
                  <w:r w:rsidRPr="00CF239C">
                    <w:rPr>
                      <w:color w:val="auto"/>
                    </w:rPr>
                    <w:t>⑤</w:t>
                  </w:r>
                </w:p>
              </w:tc>
              <w:tc>
                <w:tcPr>
                  <w:tcW w:w="680" w:type="dxa"/>
                </w:tcPr>
                <w:p w14:paraId="025C53A0" w14:textId="77777777" w:rsidR="00363094" w:rsidRPr="00CF239C" w:rsidRDefault="00363094" w:rsidP="00363094">
                  <w:pPr>
                    <w:adjustRightInd/>
                    <w:spacing w:line="260" w:lineRule="exact"/>
                    <w:jc w:val="center"/>
                    <w:rPr>
                      <w:color w:val="auto"/>
                    </w:rPr>
                  </w:pPr>
                  <w:r w:rsidRPr="00CF239C">
                    <w:rPr>
                      <w:color w:val="auto"/>
                    </w:rPr>
                    <w:t>⑥</w:t>
                  </w:r>
                </w:p>
              </w:tc>
              <w:tc>
                <w:tcPr>
                  <w:tcW w:w="680" w:type="dxa"/>
                </w:tcPr>
                <w:p w14:paraId="2B00DDF8" w14:textId="77777777" w:rsidR="00363094" w:rsidRPr="00CF239C" w:rsidRDefault="00363094" w:rsidP="00363094">
                  <w:pPr>
                    <w:adjustRightInd/>
                    <w:spacing w:line="260" w:lineRule="exact"/>
                    <w:jc w:val="center"/>
                    <w:rPr>
                      <w:color w:val="auto"/>
                    </w:rPr>
                  </w:pPr>
                  <w:r w:rsidRPr="00CF239C">
                    <w:rPr>
                      <w:color w:val="auto"/>
                    </w:rPr>
                    <w:t>⑦</w:t>
                  </w:r>
                </w:p>
              </w:tc>
              <w:tc>
                <w:tcPr>
                  <w:tcW w:w="680" w:type="dxa"/>
                </w:tcPr>
                <w:p w14:paraId="5B5047D3" w14:textId="77777777" w:rsidR="00363094" w:rsidRPr="00CF239C" w:rsidRDefault="00363094" w:rsidP="00363094">
                  <w:pPr>
                    <w:adjustRightInd/>
                    <w:spacing w:line="260" w:lineRule="exact"/>
                    <w:jc w:val="center"/>
                    <w:rPr>
                      <w:color w:val="auto"/>
                    </w:rPr>
                  </w:pPr>
                  <w:r w:rsidRPr="00CF239C">
                    <w:rPr>
                      <w:color w:val="auto"/>
                    </w:rPr>
                    <w:t>⑧</w:t>
                  </w:r>
                </w:p>
              </w:tc>
              <w:tc>
                <w:tcPr>
                  <w:tcW w:w="680" w:type="dxa"/>
                </w:tcPr>
                <w:p w14:paraId="31E05450" w14:textId="77777777" w:rsidR="00363094" w:rsidRPr="00CF239C" w:rsidRDefault="00363094" w:rsidP="00363094">
                  <w:pPr>
                    <w:adjustRightInd/>
                    <w:spacing w:line="260" w:lineRule="exact"/>
                    <w:jc w:val="center"/>
                    <w:rPr>
                      <w:color w:val="auto"/>
                    </w:rPr>
                  </w:pPr>
                  <w:r w:rsidRPr="00CF239C">
                    <w:rPr>
                      <w:color w:val="auto"/>
                    </w:rPr>
                    <w:t>⑨</w:t>
                  </w:r>
                </w:p>
              </w:tc>
            </w:tr>
            <w:tr w:rsidR="00363094" w:rsidRPr="00CF239C" w14:paraId="10011422" w14:textId="77777777" w:rsidTr="007B6DA0">
              <w:trPr>
                <w:trHeight w:val="270"/>
              </w:trPr>
              <w:tc>
                <w:tcPr>
                  <w:tcW w:w="1149" w:type="dxa"/>
                </w:tcPr>
                <w:p w14:paraId="167DFD53" w14:textId="77777777" w:rsidR="00363094" w:rsidRPr="00CF239C" w:rsidRDefault="00363094" w:rsidP="00363094">
                  <w:pPr>
                    <w:adjustRightInd/>
                    <w:spacing w:line="260" w:lineRule="exact"/>
                    <w:rPr>
                      <w:color w:val="auto"/>
                    </w:rPr>
                  </w:pPr>
                  <w:r w:rsidRPr="00CF239C">
                    <w:rPr>
                      <w:color w:val="auto"/>
                    </w:rPr>
                    <w:t>保証料率</w:t>
                  </w:r>
                </w:p>
              </w:tc>
              <w:tc>
                <w:tcPr>
                  <w:tcW w:w="680" w:type="dxa"/>
                </w:tcPr>
                <w:p w14:paraId="7A6C1DA2" w14:textId="77777777" w:rsidR="00363094" w:rsidRPr="00CF239C" w:rsidRDefault="00363094" w:rsidP="00363094">
                  <w:pPr>
                    <w:adjustRightInd/>
                    <w:spacing w:line="260" w:lineRule="exact"/>
                    <w:rPr>
                      <w:color w:val="auto"/>
                    </w:rPr>
                  </w:pPr>
                  <w:r w:rsidRPr="00CF239C">
                    <w:rPr>
                      <w:color w:val="auto"/>
                    </w:rPr>
                    <w:t>0.68</w:t>
                  </w:r>
                </w:p>
              </w:tc>
              <w:tc>
                <w:tcPr>
                  <w:tcW w:w="680" w:type="dxa"/>
                </w:tcPr>
                <w:p w14:paraId="20B9D0CE" w14:textId="77777777" w:rsidR="00363094" w:rsidRPr="00CF239C" w:rsidRDefault="00363094" w:rsidP="00363094">
                  <w:pPr>
                    <w:adjustRightInd/>
                    <w:spacing w:line="260" w:lineRule="exact"/>
                    <w:rPr>
                      <w:color w:val="auto"/>
                    </w:rPr>
                  </w:pPr>
                  <w:r w:rsidRPr="00CF239C">
                    <w:rPr>
                      <w:color w:val="auto"/>
                    </w:rPr>
                    <w:t>0.64</w:t>
                  </w:r>
                </w:p>
              </w:tc>
              <w:tc>
                <w:tcPr>
                  <w:tcW w:w="680" w:type="dxa"/>
                </w:tcPr>
                <w:p w14:paraId="138C398B" w14:textId="77777777" w:rsidR="00363094" w:rsidRPr="00CF239C" w:rsidRDefault="00363094" w:rsidP="00363094">
                  <w:pPr>
                    <w:adjustRightInd/>
                    <w:spacing w:line="260" w:lineRule="exact"/>
                    <w:rPr>
                      <w:color w:val="auto"/>
                    </w:rPr>
                  </w:pPr>
                  <w:r w:rsidRPr="00CF239C">
                    <w:rPr>
                      <w:color w:val="auto"/>
                    </w:rPr>
                    <w:t>0.59</w:t>
                  </w:r>
                </w:p>
              </w:tc>
              <w:tc>
                <w:tcPr>
                  <w:tcW w:w="680" w:type="dxa"/>
                </w:tcPr>
                <w:p w14:paraId="058840A6" w14:textId="77777777" w:rsidR="00363094" w:rsidRPr="00CF239C" w:rsidRDefault="00363094" w:rsidP="00363094">
                  <w:pPr>
                    <w:adjustRightInd/>
                    <w:spacing w:line="260" w:lineRule="exact"/>
                    <w:rPr>
                      <w:color w:val="auto"/>
                    </w:rPr>
                  </w:pPr>
                  <w:r w:rsidRPr="00CF239C">
                    <w:rPr>
                      <w:color w:val="auto"/>
                    </w:rPr>
                    <w:t>0.54</w:t>
                  </w:r>
                </w:p>
              </w:tc>
              <w:tc>
                <w:tcPr>
                  <w:tcW w:w="680" w:type="dxa"/>
                </w:tcPr>
                <w:p w14:paraId="5724C7CA" w14:textId="77777777" w:rsidR="00363094" w:rsidRPr="00CF239C" w:rsidRDefault="00363094" w:rsidP="00363094">
                  <w:pPr>
                    <w:adjustRightInd/>
                    <w:spacing w:line="260" w:lineRule="exact"/>
                    <w:rPr>
                      <w:color w:val="auto"/>
                    </w:rPr>
                  </w:pPr>
                  <w:r w:rsidRPr="00CF239C">
                    <w:rPr>
                      <w:color w:val="auto"/>
                    </w:rPr>
                    <w:t>0.49</w:t>
                  </w:r>
                </w:p>
              </w:tc>
              <w:tc>
                <w:tcPr>
                  <w:tcW w:w="680" w:type="dxa"/>
                </w:tcPr>
                <w:p w14:paraId="39118605" w14:textId="77777777" w:rsidR="00363094" w:rsidRPr="00CF239C" w:rsidRDefault="00363094" w:rsidP="00363094">
                  <w:pPr>
                    <w:adjustRightInd/>
                    <w:spacing w:line="260" w:lineRule="exact"/>
                    <w:rPr>
                      <w:color w:val="auto"/>
                    </w:rPr>
                  </w:pPr>
                  <w:r w:rsidRPr="00CF239C">
                    <w:rPr>
                      <w:color w:val="auto"/>
                    </w:rPr>
                    <w:t>0.45</w:t>
                  </w:r>
                </w:p>
              </w:tc>
              <w:tc>
                <w:tcPr>
                  <w:tcW w:w="680" w:type="dxa"/>
                </w:tcPr>
                <w:p w14:paraId="704F4E65" w14:textId="77777777" w:rsidR="00363094" w:rsidRPr="00CF239C" w:rsidRDefault="00363094" w:rsidP="00363094">
                  <w:pPr>
                    <w:adjustRightInd/>
                    <w:spacing w:line="260" w:lineRule="exact"/>
                    <w:rPr>
                      <w:color w:val="auto"/>
                    </w:rPr>
                  </w:pPr>
                  <w:r w:rsidRPr="00CF239C">
                    <w:rPr>
                      <w:color w:val="auto"/>
                    </w:rPr>
                    <w:t>0.40</w:t>
                  </w:r>
                </w:p>
              </w:tc>
              <w:tc>
                <w:tcPr>
                  <w:tcW w:w="680" w:type="dxa"/>
                </w:tcPr>
                <w:p w14:paraId="2D7F7E11" w14:textId="77777777" w:rsidR="00363094" w:rsidRPr="00CF239C" w:rsidRDefault="00363094" w:rsidP="00363094">
                  <w:pPr>
                    <w:adjustRightInd/>
                    <w:spacing w:line="260" w:lineRule="exact"/>
                    <w:rPr>
                      <w:color w:val="auto"/>
                    </w:rPr>
                  </w:pPr>
                  <w:r w:rsidRPr="00CF239C">
                    <w:rPr>
                      <w:color w:val="auto"/>
                    </w:rPr>
                    <w:t>0.30</w:t>
                  </w:r>
                </w:p>
              </w:tc>
              <w:tc>
                <w:tcPr>
                  <w:tcW w:w="680" w:type="dxa"/>
                </w:tcPr>
                <w:p w14:paraId="0F1411F1" w14:textId="77777777" w:rsidR="00363094" w:rsidRPr="00CF239C" w:rsidRDefault="00363094" w:rsidP="00363094">
                  <w:pPr>
                    <w:adjustRightInd/>
                    <w:spacing w:line="260" w:lineRule="exact"/>
                    <w:rPr>
                      <w:color w:val="auto"/>
                    </w:rPr>
                  </w:pPr>
                  <w:r w:rsidRPr="00CF239C">
                    <w:rPr>
                      <w:color w:val="auto"/>
                    </w:rPr>
                    <w:t>0.23</w:t>
                  </w:r>
                </w:p>
              </w:tc>
            </w:tr>
          </w:tbl>
          <w:p w14:paraId="146E1E11" w14:textId="77777777" w:rsidR="00E53E83" w:rsidRDefault="00E53E83" w:rsidP="00E53E83">
            <w:pPr>
              <w:suppressAutoHyphens/>
              <w:kinsoku w:val="0"/>
              <w:autoSpaceDE w:val="0"/>
              <w:autoSpaceDN w:val="0"/>
              <w:spacing w:line="280" w:lineRule="exact"/>
              <w:ind w:left="210" w:hangingChars="100" w:hanging="210"/>
              <w:jc w:val="left"/>
            </w:pPr>
            <w:r w:rsidRPr="0031269A">
              <w:rPr>
                <w:rFonts w:hint="eastAsia"/>
              </w:rPr>
              <w:t>※経営安定関連保証（セーフティネット保証）５号、７号又は８号の適用を受ける場合は、保証料率は</w:t>
            </w:r>
            <w:r w:rsidRPr="0031269A">
              <w:t>0.35</w:t>
            </w:r>
            <w:r w:rsidRPr="0031269A">
              <w:rPr>
                <w:rFonts w:hint="eastAsia"/>
              </w:rPr>
              <w:t>％とする。</w:t>
            </w:r>
          </w:p>
          <w:p w14:paraId="5F84311D" w14:textId="77777777" w:rsidR="00E53E83" w:rsidRPr="007159E3" w:rsidRDefault="00E53E83" w:rsidP="00E53E83">
            <w:pPr>
              <w:suppressAutoHyphens/>
              <w:kinsoku w:val="0"/>
              <w:autoSpaceDE w:val="0"/>
              <w:autoSpaceDN w:val="0"/>
              <w:spacing w:line="280" w:lineRule="exact"/>
              <w:ind w:left="210" w:hangingChars="100" w:hanging="210"/>
              <w:jc w:val="left"/>
              <w:rPr>
                <w:rFonts w:hAnsi="Times New Roman" w:cs="Times New Roman"/>
                <w:color w:val="auto"/>
              </w:rPr>
            </w:pPr>
            <w:r w:rsidRPr="00E53E83">
              <w:rPr>
                <w:rFonts w:hAnsi="Times New Roman" w:cs="Times New Roman" w:hint="eastAsia"/>
                <w:color w:val="auto"/>
              </w:rPr>
              <w:t>※経営安定関連保証（セーフティネット保証）４号又は危機関連保証の適用を受ける場合は、保証料率は</w:t>
            </w:r>
            <w:r w:rsidRPr="00E53E83">
              <w:rPr>
                <w:rFonts w:hAnsi="Times New Roman" w:cs="Times New Roman"/>
                <w:color w:val="auto"/>
              </w:rPr>
              <w:t>0.40</w:t>
            </w:r>
            <w:r w:rsidRPr="00E53E83">
              <w:rPr>
                <w:rFonts w:hAnsi="Times New Roman" w:cs="Times New Roman" w:hint="eastAsia"/>
                <w:color w:val="auto"/>
              </w:rPr>
              <w:t>％とする。</w:t>
            </w:r>
          </w:p>
        </w:tc>
      </w:tr>
      <w:tr w:rsidR="00C93691" w:rsidRPr="007159E3" w14:paraId="6CE3B43C" w14:textId="77777777" w:rsidTr="00C93691">
        <w:tc>
          <w:tcPr>
            <w:tcW w:w="1265" w:type="dxa"/>
            <w:tcBorders>
              <w:top w:val="single" w:sz="4" w:space="0" w:color="000000"/>
              <w:left w:val="single" w:sz="4" w:space="0" w:color="000000"/>
              <w:bottom w:val="single" w:sz="4" w:space="0" w:color="000000"/>
              <w:right w:val="single" w:sz="4" w:space="0" w:color="000000"/>
            </w:tcBorders>
            <w:vAlign w:val="center"/>
          </w:tcPr>
          <w:p w14:paraId="2710B145"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担　保</w:t>
            </w:r>
          </w:p>
        </w:tc>
        <w:tc>
          <w:tcPr>
            <w:tcW w:w="7383" w:type="dxa"/>
            <w:tcBorders>
              <w:top w:val="single" w:sz="4" w:space="0" w:color="000000"/>
              <w:left w:val="single" w:sz="4" w:space="0" w:color="000000"/>
              <w:bottom w:val="single" w:sz="4" w:space="0" w:color="000000"/>
              <w:right w:val="single" w:sz="4" w:space="0" w:color="000000"/>
            </w:tcBorders>
          </w:tcPr>
          <w:p w14:paraId="466D5F09" w14:textId="77777777" w:rsidR="00C93691" w:rsidRPr="007159E3" w:rsidRDefault="00C93691" w:rsidP="00C93691">
            <w:pPr>
              <w:suppressAutoHyphens/>
              <w:kinsoku w:val="0"/>
              <w:autoSpaceDE w:val="0"/>
              <w:autoSpaceDN w:val="0"/>
              <w:spacing w:line="280" w:lineRule="exact"/>
              <w:jc w:val="left"/>
              <w:rPr>
                <w:rFonts w:hAnsi="Times New Roman" w:cs="Times New Roman"/>
                <w:color w:val="auto"/>
              </w:rPr>
            </w:pPr>
            <w:r w:rsidRPr="007159E3">
              <w:rPr>
                <w:rFonts w:hint="eastAsia"/>
                <w:color w:val="auto"/>
              </w:rPr>
              <w:t>保証協会の定めるところによる。</w:t>
            </w:r>
          </w:p>
        </w:tc>
      </w:tr>
      <w:tr w:rsidR="00C93691" w:rsidRPr="007159E3" w14:paraId="7388B505" w14:textId="77777777" w:rsidTr="00C93691">
        <w:tc>
          <w:tcPr>
            <w:tcW w:w="1265" w:type="dxa"/>
            <w:tcBorders>
              <w:top w:val="single" w:sz="4" w:space="0" w:color="000000"/>
              <w:left w:val="single" w:sz="4" w:space="0" w:color="000000"/>
              <w:bottom w:val="single" w:sz="4" w:space="0" w:color="000000"/>
              <w:right w:val="single" w:sz="4" w:space="0" w:color="000000"/>
            </w:tcBorders>
            <w:vAlign w:val="center"/>
          </w:tcPr>
          <w:p w14:paraId="76864513"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保証人</w:t>
            </w:r>
          </w:p>
        </w:tc>
        <w:tc>
          <w:tcPr>
            <w:tcW w:w="7383" w:type="dxa"/>
            <w:tcBorders>
              <w:top w:val="single" w:sz="4" w:space="0" w:color="000000"/>
              <w:left w:val="single" w:sz="4" w:space="0" w:color="000000"/>
              <w:bottom w:val="single" w:sz="4" w:space="0" w:color="000000"/>
              <w:right w:val="single" w:sz="4" w:space="0" w:color="000000"/>
            </w:tcBorders>
          </w:tcPr>
          <w:p w14:paraId="1814DDAB" w14:textId="77777777" w:rsidR="00C93691" w:rsidRPr="007159E3" w:rsidRDefault="00C93691" w:rsidP="00C93691">
            <w:pPr>
              <w:suppressAutoHyphens/>
              <w:kinsoku w:val="0"/>
              <w:autoSpaceDE w:val="0"/>
              <w:autoSpaceDN w:val="0"/>
              <w:spacing w:line="280" w:lineRule="exact"/>
              <w:jc w:val="left"/>
              <w:rPr>
                <w:rFonts w:hAnsi="Times New Roman" w:cs="Times New Roman"/>
                <w:color w:val="auto"/>
              </w:rPr>
            </w:pPr>
            <w:r w:rsidRPr="007159E3">
              <w:rPr>
                <w:rFonts w:hint="eastAsia"/>
                <w:color w:val="auto"/>
              </w:rPr>
              <w:t>保証協会の定めるところによる。</w:t>
            </w:r>
          </w:p>
        </w:tc>
      </w:tr>
      <w:tr w:rsidR="00C93691" w:rsidRPr="007159E3" w14:paraId="4378F4B1" w14:textId="77777777" w:rsidTr="00C93691">
        <w:tc>
          <w:tcPr>
            <w:tcW w:w="1265" w:type="dxa"/>
            <w:tcBorders>
              <w:top w:val="single" w:sz="4" w:space="0" w:color="000000"/>
              <w:left w:val="single" w:sz="4" w:space="0" w:color="000000"/>
              <w:bottom w:val="single" w:sz="4" w:space="0" w:color="000000"/>
              <w:right w:val="single" w:sz="4" w:space="0" w:color="000000"/>
            </w:tcBorders>
            <w:vAlign w:val="center"/>
          </w:tcPr>
          <w:p w14:paraId="5E958118"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償還方法</w:t>
            </w:r>
          </w:p>
        </w:tc>
        <w:tc>
          <w:tcPr>
            <w:tcW w:w="7383" w:type="dxa"/>
            <w:tcBorders>
              <w:top w:val="single" w:sz="4" w:space="0" w:color="000000"/>
              <w:left w:val="single" w:sz="4" w:space="0" w:color="000000"/>
              <w:bottom w:val="single" w:sz="4" w:space="0" w:color="000000"/>
              <w:right w:val="single" w:sz="4" w:space="0" w:color="000000"/>
            </w:tcBorders>
          </w:tcPr>
          <w:p w14:paraId="28864E5C" w14:textId="77777777" w:rsidR="00C93691" w:rsidRPr="007159E3" w:rsidRDefault="00C93691" w:rsidP="00C93691">
            <w:pPr>
              <w:suppressAutoHyphens/>
              <w:kinsoku w:val="0"/>
              <w:autoSpaceDE w:val="0"/>
              <w:autoSpaceDN w:val="0"/>
              <w:spacing w:line="280" w:lineRule="exact"/>
              <w:jc w:val="left"/>
              <w:rPr>
                <w:rFonts w:hAnsi="Times New Roman" w:cs="Times New Roman"/>
                <w:color w:val="auto"/>
              </w:rPr>
            </w:pPr>
            <w:r w:rsidRPr="007159E3">
              <w:rPr>
                <w:rFonts w:hint="eastAsia"/>
                <w:color w:val="auto"/>
              </w:rPr>
              <w:t>割賦均等償還</w:t>
            </w:r>
          </w:p>
        </w:tc>
      </w:tr>
    </w:tbl>
    <w:p w14:paraId="124FF8E7" w14:textId="77777777" w:rsidR="00A238F7" w:rsidRDefault="00A238F7" w:rsidP="00C93691">
      <w:pPr>
        <w:adjustRightInd/>
        <w:spacing w:line="280" w:lineRule="exact"/>
        <w:rPr>
          <w:color w:val="auto"/>
        </w:rPr>
      </w:pPr>
    </w:p>
    <w:p w14:paraId="210C7E27" w14:textId="77777777" w:rsidR="00C93691" w:rsidRPr="0037706E" w:rsidRDefault="00C93691" w:rsidP="00C93691">
      <w:pPr>
        <w:adjustRightInd/>
        <w:spacing w:line="280" w:lineRule="exact"/>
        <w:rPr>
          <w:rFonts w:hAnsi="Times New Roman" w:cs="Times New Roman"/>
          <w:color w:val="auto"/>
        </w:rPr>
      </w:pPr>
      <w:r w:rsidRPr="0037706E">
        <w:rPr>
          <w:rFonts w:hint="eastAsia"/>
          <w:color w:val="auto"/>
        </w:rPr>
        <w:t>（融資の申込み）</w:t>
      </w:r>
    </w:p>
    <w:p w14:paraId="77505589" w14:textId="1FE621E8" w:rsidR="00923E45" w:rsidRPr="0037706E" w:rsidRDefault="00C93691" w:rsidP="00ED1623">
      <w:pPr>
        <w:adjustRightInd/>
        <w:spacing w:line="280" w:lineRule="exact"/>
        <w:ind w:left="210" w:hanging="210"/>
        <w:rPr>
          <w:rFonts w:hAnsi="Times New Roman" w:cs="Times New Roman"/>
          <w:color w:val="auto"/>
        </w:rPr>
      </w:pPr>
      <w:r w:rsidRPr="0037706E">
        <w:rPr>
          <w:rFonts w:hint="eastAsia"/>
          <w:color w:val="auto"/>
        </w:rPr>
        <w:t>第</w:t>
      </w:r>
      <w:r w:rsidR="00A238F7">
        <w:rPr>
          <w:rFonts w:hint="eastAsia"/>
          <w:color w:val="auto"/>
        </w:rPr>
        <w:t>５</w:t>
      </w:r>
      <w:r w:rsidRPr="0037706E">
        <w:rPr>
          <w:rFonts w:hint="eastAsia"/>
          <w:color w:val="auto"/>
        </w:rPr>
        <w:t>条　この資金の融資を受けようとする者は、</w:t>
      </w:r>
      <w:r w:rsidR="00363094" w:rsidRPr="0037706E">
        <w:rPr>
          <w:rFonts w:hint="eastAsia"/>
          <w:color w:val="auto"/>
        </w:rPr>
        <w:t>米国関税対応特別需要資金</w:t>
      </w:r>
      <w:r w:rsidRPr="0037706E">
        <w:rPr>
          <w:rFonts w:hint="eastAsia"/>
          <w:color w:val="auto"/>
        </w:rPr>
        <w:t>申込書（様式第１号。以下「申込書」という。）に関係書類を添えて、</w:t>
      </w:r>
      <w:r w:rsidR="006108B9">
        <w:rPr>
          <w:rFonts w:hint="eastAsia"/>
          <w:color w:val="auto"/>
        </w:rPr>
        <w:t>県</w:t>
      </w:r>
      <w:r w:rsidRPr="0037706E">
        <w:rPr>
          <w:rFonts w:hint="eastAsia"/>
          <w:color w:val="auto"/>
        </w:rPr>
        <w:t>商工団体に提出するものとする。</w:t>
      </w:r>
    </w:p>
    <w:p w14:paraId="5FEE71E3" w14:textId="77777777" w:rsidR="00C93691" w:rsidRDefault="00C93691" w:rsidP="00C93691">
      <w:pPr>
        <w:adjustRightInd/>
        <w:spacing w:line="280" w:lineRule="exact"/>
        <w:ind w:left="210" w:hanging="210"/>
        <w:rPr>
          <w:color w:val="auto"/>
        </w:rPr>
      </w:pPr>
      <w:r w:rsidRPr="0037706E">
        <w:rPr>
          <w:rFonts w:hint="eastAsia"/>
          <w:color w:val="auto"/>
        </w:rPr>
        <w:t>２　申込書の提出を受けた商工団体は、申込書等の内容を精査し</w:t>
      </w:r>
      <w:r w:rsidR="00D46FF1">
        <w:rPr>
          <w:rFonts w:hint="eastAsia"/>
          <w:color w:val="auto"/>
        </w:rPr>
        <w:t>、</w:t>
      </w:r>
      <w:r w:rsidR="00740732">
        <w:rPr>
          <w:rFonts w:hint="eastAsia"/>
          <w:color w:val="auto"/>
        </w:rPr>
        <w:t>前２条に規定する融資対象者及び融資条件等</w:t>
      </w:r>
      <w:r w:rsidR="00D46FF1">
        <w:rPr>
          <w:rFonts w:hint="eastAsia"/>
          <w:color w:val="auto"/>
        </w:rPr>
        <w:t>を満たしていることを確認した後</w:t>
      </w:r>
      <w:r w:rsidRPr="0037706E">
        <w:rPr>
          <w:rFonts w:hint="eastAsia"/>
          <w:color w:val="auto"/>
        </w:rPr>
        <w:t>、申込書を保証協会に送付するものとする。</w:t>
      </w:r>
    </w:p>
    <w:p w14:paraId="5993FAE3" w14:textId="26F8FF92" w:rsidR="00C20F2E" w:rsidRPr="000E1B24" w:rsidRDefault="00C20F2E" w:rsidP="00C20F2E">
      <w:pPr>
        <w:ind w:left="210" w:hangingChars="100" w:hanging="210"/>
      </w:pPr>
      <w:r w:rsidRPr="000E1B24">
        <w:rPr>
          <w:rFonts w:hint="eastAsia"/>
        </w:rPr>
        <w:t>３　取扱期間は、令和</w:t>
      </w:r>
      <w:r>
        <w:rPr>
          <w:rFonts w:hint="eastAsia"/>
        </w:rPr>
        <w:t>７</w:t>
      </w:r>
      <w:r w:rsidRPr="000E1B24">
        <w:t>年</w:t>
      </w:r>
      <w:r>
        <w:rPr>
          <w:rFonts w:hint="eastAsia"/>
        </w:rPr>
        <w:t>６</w:t>
      </w:r>
      <w:r w:rsidRPr="000E1B24">
        <w:t>月</w:t>
      </w:r>
      <w:r w:rsidR="004E44CD">
        <w:rPr>
          <w:rFonts w:hint="eastAsia"/>
        </w:rPr>
        <w:t>２６</w:t>
      </w:r>
      <w:r w:rsidRPr="000E1B24">
        <w:t>日から令和</w:t>
      </w:r>
      <w:r>
        <w:rPr>
          <w:rFonts w:hint="eastAsia"/>
        </w:rPr>
        <w:t>７</w:t>
      </w:r>
      <w:r w:rsidRPr="000E1B24">
        <w:t>年</w:t>
      </w:r>
      <w:r>
        <w:rPr>
          <w:rFonts w:hint="eastAsia"/>
        </w:rPr>
        <w:t>12</w:t>
      </w:r>
      <w:r w:rsidRPr="000E1B24">
        <w:t>月31日までの申込受付分とする。</w:t>
      </w:r>
    </w:p>
    <w:p w14:paraId="1D0CC61C" w14:textId="77777777" w:rsidR="00C93691" w:rsidRPr="007159E3" w:rsidRDefault="00C93691" w:rsidP="00C93691">
      <w:pPr>
        <w:adjustRightInd/>
        <w:spacing w:line="280" w:lineRule="exact"/>
        <w:ind w:left="210" w:hanging="210"/>
        <w:rPr>
          <w:rFonts w:hAnsi="Times New Roman" w:cs="Times New Roman"/>
          <w:color w:val="auto"/>
        </w:rPr>
      </w:pPr>
    </w:p>
    <w:p w14:paraId="0E18EC61" w14:textId="77777777" w:rsidR="00C93691" w:rsidRPr="007159E3" w:rsidRDefault="00C93691" w:rsidP="00C93691">
      <w:pPr>
        <w:adjustRightInd/>
        <w:spacing w:line="280" w:lineRule="exact"/>
        <w:rPr>
          <w:rFonts w:hAnsi="Times New Roman" w:cs="Times New Roman"/>
          <w:color w:val="auto"/>
        </w:rPr>
      </w:pPr>
      <w:r w:rsidRPr="007159E3">
        <w:rPr>
          <w:rFonts w:hint="eastAsia"/>
          <w:color w:val="auto"/>
        </w:rPr>
        <w:t>（融資の内定と実行）</w:t>
      </w:r>
    </w:p>
    <w:p w14:paraId="6D30EE4C" w14:textId="77777777" w:rsidR="00C93691" w:rsidRPr="007159E3" w:rsidRDefault="00C93691" w:rsidP="00C93691">
      <w:pPr>
        <w:adjustRightInd/>
        <w:spacing w:line="280" w:lineRule="exact"/>
        <w:ind w:left="210" w:hanging="210"/>
        <w:rPr>
          <w:rFonts w:hAnsi="Times New Roman" w:cs="Times New Roman"/>
          <w:color w:val="auto"/>
        </w:rPr>
      </w:pPr>
      <w:r w:rsidRPr="007159E3">
        <w:rPr>
          <w:rFonts w:hint="eastAsia"/>
          <w:color w:val="auto"/>
        </w:rPr>
        <w:t>第</w:t>
      </w:r>
      <w:r w:rsidR="00A238F7">
        <w:rPr>
          <w:rFonts w:hint="eastAsia"/>
          <w:color w:val="auto"/>
        </w:rPr>
        <w:t>６</w:t>
      </w:r>
      <w:r w:rsidRPr="007159E3">
        <w:rPr>
          <w:rFonts w:hint="eastAsia"/>
          <w:color w:val="auto"/>
        </w:rPr>
        <w:t>条　保証協会は、申込書等を受け付けたときは、金融機関と保証及び融資に関する協議を行い、適当と認めたものについて、金融機関に内定の通知を行うとともに、商工団体に対し、審査結果を通知するものとする。</w:t>
      </w:r>
    </w:p>
    <w:p w14:paraId="0932C822" w14:textId="77777777" w:rsidR="00C93691" w:rsidRPr="007159E3" w:rsidRDefault="00C93691" w:rsidP="00C93691">
      <w:pPr>
        <w:adjustRightInd/>
        <w:spacing w:line="280" w:lineRule="exact"/>
        <w:ind w:left="210" w:hanging="210"/>
        <w:rPr>
          <w:rFonts w:hAnsi="Times New Roman" w:cs="Times New Roman"/>
          <w:color w:val="auto"/>
        </w:rPr>
      </w:pPr>
      <w:r w:rsidRPr="007159E3">
        <w:rPr>
          <w:rFonts w:hint="eastAsia"/>
          <w:color w:val="auto"/>
        </w:rPr>
        <w:lastRenderedPageBreak/>
        <w:t>２　内定の通知を受けた金融機関は、内容を審査の上、この資金の融資を実行するものとする。</w:t>
      </w:r>
    </w:p>
    <w:p w14:paraId="7C3470D4" w14:textId="77777777" w:rsidR="00C93691" w:rsidRPr="007159E3" w:rsidRDefault="00C93691" w:rsidP="00C93691">
      <w:pPr>
        <w:adjustRightInd/>
        <w:spacing w:line="280" w:lineRule="exact"/>
        <w:ind w:left="210" w:hanging="210"/>
        <w:rPr>
          <w:rFonts w:hAnsi="Times New Roman" w:cs="Times New Roman"/>
          <w:color w:val="auto"/>
        </w:rPr>
      </w:pPr>
    </w:p>
    <w:p w14:paraId="02D962DD" w14:textId="77777777" w:rsidR="00C93691" w:rsidRPr="007159E3" w:rsidRDefault="00C93691" w:rsidP="00C93691">
      <w:pPr>
        <w:adjustRightInd/>
        <w:spacing w:line="280" w:lineRule="exact"/>
        <w:ind w:left="210" w:hanging="210"/>
        <w:rPr>
          <w:rFonts w:hAnsi="Times New Roman" w:cs="Times New Roman"/>
          <w:color w:val="auto"/>
        </w:rPr>
      </w:pPr>
      <w:r w:rsidRPr="007159E3">
        <w:rPr>
          <w:rFonts w:hAnsi="Times New Roman" w:cs="Times New Roman" w:hint="eastAsia"/>
          <w:color w:val="auto"/>
        </w:rPr>
        <w:t>（融資実行の報告）</w:t>
      </w:r>
    </w:p>
    <w:p w14:paraId="68B276D9" w14:textId="77777777" w:rsidR="00C93691" w:rsidRPr="007159E3" w:rsidRDefault="00C93691" w:rsidP="00C93691">
      <w:pPr>
        <w:adjustRightInd/>
        <w:spacing w:line="280" w:lineRule="exact"/>
        <w:ind w:left="210" w:hanging="210"/>
        <w:rPr>
          <w:rFonts w:hAnsi="Times New Roman" w:cs="Times New Roman"/>
          <w:color w:val="auto"/>
        </w:rPr>
      </w:pPr>
      <w:r w:rsidRPr="007159E3">
        <w:rPr>
          <w:rFonts w:hAnsi="Times New Roman" w:cs="Times New Roman" w:hint="eastAsia"/>
          <w:color w:val="auto"/>
        </w:rPr>
        <w:t>第</w:t>
      </w:r>
      <w:r w:rsidR="00A238F7">
        <w:rPr>
          <w:rFonts w:hAnsi="Times New Roman" w:cs="Times New Roman" w:hint="eastAsia"/>
          <w:color w:val="auto"/>
        </w:rPr>
        <w:t>７</w:t>
      </w:r>
      <w:r w:rsidRPr="007159E3">
        <w:rPr>
          <w:rFonts w:hAnsi="Times New Roman" w:cs="Times New Roman" w:hint="eastAsia"/>
          <w:color w:val="auto"/>
        </w:rPr>
        <w:t>条　基本要綱第８条に定める報告先は県とする。</w:t>
      </w:r>
    </w:p>
    <w:p w14:paraId="21865660" w14:textId="77777777" w:rsidR="00DF2C77" w:rsidRPr="00C27CF4" w:rsidRDefault="00DF2C77" w:rsidP="00DF2C77">
      <w:pPr>
        <w:adjustRightInd/>
        <w:spacing w:line="240" w:lineRule="exact"/>
        <w:rPr>
          <w:rFonts w:hAnsi="Times New Roman" w:cs="Times New Roman"/>
          <w:color w:val="auto"/>
        </w:rPr>
      </w:pPr>
    </w:p>
    <w:p w14:paraId="39AC6ECD" w14:textId="77777777" w:rsidR="00DF2C77" w:rsidRPr="00C27CF4" w:rsidRDefault="00DF2C77" w:rsidP="00DF2C77">
      <w:pPr>
        <w:adjustRightInd/>
        <w:spacing w:line="240" w:lineRule="exact"/>
        <w:rPr>
          <w:rFonts w:hAnsi="Times New Roman" w:cs="Times New Roman"/>
          <w:color w:val="auto"/>
        </w:rPr>
      </w:pPr>
      <w:r w:rsidRPr="00C27CF4">
        <w:rPr>
          <w:rFonts w:hint="eastAsia"/>
          <w:color w:val="auto"/>
        </w:rPr>
        <w:t>（進捗状況又は結果の報告）</w:t>
      </w:r>
    </w:p>
    <w:p w14:paraId="272384B8" w14:textId="77777777" w:rsidR="00DF2C77" w:rsidRPr="00C27CF4" w:rsidRDefault="00DF2C77" w:rsidP="00DF2C77">
      <w:pPr>
        <w:adjustRightInd/>
        <w:spacing w:line="240" w:lineRule="exact"/>
        <w:ind w:left="210" w:hanging="210"/>
        <w:rPr>
          <w:color w:val="auto"/>
        </w:rPr>
      </w:pPr>
      <w:r w:rsidRPr="00C27CF4">
        <w:rPr>
          <w:rFonts w:hint="eastAsia"/>
          <w:color w:val="auto"/>
        </w:rPr>
        <w:t>第</w:t>
      </w:r>
      <w:r w:rsidR="00A238F7">
        <w:rPr>
          <w:rFonts w:hint="eastAsia"/>
          <w:color w:val="auto"/>
        </w:rPr>
        <w:t>８</w:t>
      </w:r>
      <w:r w:rsidRPr="00C27CF4">
        <w:rPr>
          <w:rFonts w:hint="eastAsia"/>
          <w:color w:val="auto"/>
        </w:rPr>
        <w:t>条　県は、必要があると認めるときは、この資金の融資を受けた者に、事業状況報告書（様式第</w:t>
      </w:r>
      <w:r>
        <w:rPr>
          <w:rFonts w:hint="eastAsia"/>
          <w:color w:val="auto"/>
        </w:rPr>
        <w:t>２</w:t>
      </w:r>
      <w:r w:rsidRPr="00C27CF4">
        <w:rPr>
          <w:rFonts w:hint="eastAsia"/>
          <w:color w:val="auto"/>
        </w:rPr>
        <w:t>号）により事業計画の進捗状況又は結果を報告させることができるものとする。</w:t>
      </w:r>
    </w:p>
    <w:p w14:paraId="18A73CF2" w14:textId="77777777" w:rsidR="00DF2C77" w:rsidRPr="00DF2C77" w:rsidRDefault="00DF2C77" w:rsidP="00C93691">
      <w:pPr>
        <w:adjustRightInd/>
        <w:spacing w:line="280" w:lineRule="exact"/>
        <w:ind w:left="210" w:hanging="210"/>
        <w:rPr>
          <w:rFonts w:hAnsi="Times New Roman" w:cs="Times New Roman"/>
          <w:color w:val="auto"/>
        </w:rPr>
      </w:pPr>
    </w:p>
    <w:p w14:paraId="62D9C8EF" w14:textId="77777777" w:rsidR="00C93691" w:rsidRPr="007159E3" w:rsidRDefault="00C93691" w:rsidP="00C93691">
      <w:pPr>
        <w:adjustRightInd/>
        <w:spacing w:line="280" w:lineRule="exact"/>
        <w:ind w:left="210" w:hanging="210"/>
        <w:rPr>
          <w:rFonts w:hAnsi="Times New Roman" w:cs="Times New Roman"/>
          <w:color w:val="auto"/>
        </w:rPr>
      </w:pPr>
      <w:r w:rsidRPr="007159E3">
        <w:rPr>
          <w:rFonts w:hint="eastAsia"/>
          <w:color w:val="auto"/>
        </w:rPr>
        <w:t>（資金措置）</w:t>
      </w:r>
    </w:p>
    <w:p w14:paraId="57FE5B6E" w14:textId="77777777" w:rsidR="00363094" w:rsidRDefault="00C93691" w:rsidP="00363094">
      <w:pPr>
        <w:adjustRightInd/>
        <w:spacing w:line="280" w:lineRule="exact"/>
        <w:ind w:left="210" w:hanging="210"/>
        <w:rPr>
          <w:rFonts w:hAnsi="Times New Roman" w:cs="Times New Roman"/>
          <w:color w:val="auto"/>
        </w:rPr>
      </w:pPr>
      <w:r w:rsidRPr="007159E3">
        <w:rPr>
          <w:rFonts w:hint="eastAsia"/>
          <w:color w:val="auto"/>
        </w:rPr>
        <w:t>第</w:t>
      </w:r>
      <w:r w:rsidR="00A238F7">
        <w:rPr>
          <w:rFonts w:hint="eastAsia"/>
          <w:color w:val="auto"/>
        </w:rPr>
        <w:t>９</w:t>
      </w:r>
      <w:r w:rsidRPr="007159E3">
        <w:rPr>
          <w:rFonts w:hint="eastAsia"/>
          <w:color w:val="auto"/>
        </w:rPr>
        <w:t>条　この資金を運用するため、基本要綱第４条の規定に基づく補助金により、取扱金融機関に対して次のとおり資金措置を行うものとする。</w:t>
      </w:r>
    </w:p>
    <w:p w14:paraId="5406664C" w14:textId="73BDCEE2" w:rsidR="00363094" w:rsidRDefault="004075B5" w:rsidP="004075B5">
      <w:pPr>
        <w:adjustRightInd/>
        <w:spacing w:line="240" w:lineRule="exact"/>
        <w:ind w:left="630" w:hanging="420"/>
        <w:rPr>
          <w:rFonts w:hAnsi="Times New Roman" w:cs="Times New Roman"/>
          <w:color w:val="auto"/>
        </w:rPr>
      </w:pPr>
      <w:r>
        <w:rPr>
          <w:rFonts w:hint="eastAsia"/>
          <w:color w:val="auto"/>
        </w:rPr>
        <w:t>(１)</w:t>
      </w:r>
      <w:r w:rsidR="00C93691" w:rsidRPr="007159E3">
        <w:rPr>
          <w:rFonts w:hint="eastAsia"/>
          <w:color w:val="auto"/>
        </w:rPr>
        <w:t>補助金交付額　この資金の融資残高に対し、商工労働部長が別に定める補助率及び期間を乗じた額</w:t>
      </w:r>
    </w:p>
    <w:p w14:paraId="148F5B90" w14:textId="123DC62B" w:rsidR="00C93691" w:rsidRPr="007159E3" w:rsidRDefault="004075B5" w:rsidP="004075B5">
      <w:pPr>
        <w:adjustRightInd/>
        <w:spacing w:line="240" w:lineRule="exact"/>
        <w:ind w:left="630" w:hanging="420"/>
        <w:rPr>
          <w:rFonts w:hAnsi="Times New Roman" w:cs="Times New Roman"/>
          <w:color w:val="auto"/>
        </w:rPr>
      </w:pPr>
      <w:r>
        <w:rPr>
          <w:rFonts w:hint="eastAsia"/>
          <w:color w:val="auto"/>
        </w:rPr>
        <w:t>(２)</w:t>
      </w:r>
      <w:r w:rsidR="00C93691" w:rsidRPr="007159E3">
        <w:rPr>
          <w:rFonts w:hint="eastAsia"/>
          <w:color w:val="auto"/>
        </w:rPr>
        <w:t>補助対象期間　年度更新とし、</w:t>
      </w:r>
      <w:r w:rsidR="00703B8D">
        <w:rPr>
          <w:rFonts w:hint="eastAsia"/>
          <w:color w:val="auto"/>
        </w:rPr>
        <w:t>第６</w:t>
      </w:r>
      <w:r w:rsidR="00C93691" w:rsidRPr="007159E3">
        <w:rPr>
          <w:rFonts w:hint="eastAsia"/>
          <w:color w:val="auto"/>
        </w:rPr>
        <w:t>条第２項の規定に基づき取扱金融機関から実行された融資の期間（鳥取県企業自立サポート事業貸付条件変更措置実施要綱（平成</w:t>
      </w:r>
      <w:r w:rsidR="00C93691" w:rsidRPr="007159E3">
        <w:rPr>
          <w:color w:val="auto"/>
        </w:rPr>
        <w:t>18年４月</w:t>
      </w:r>
      <w:r w:rsidR="00C93691" w:rsidRPr="007159E3">
        <w:rPr>
          <w:rFonts w:hint="eastAsia"/>
          <w:color w:val="auto"/>
        </w:rPr>
        <w:t>５</w:t>
      </w:r>
      <w:r w:rsidR="00C93691" w:rsidRPr="007159E3">
        <w:rPr>
          <w:color w:val="auto"/>
        </w:rPr>
        <w:t>日付第200500140012号鳥取県商工労働部長通知）に基づき貸付期間が延長されたときは、その延長期間を含む。以下「取扱金融機関の融資期間」という。）を限度とする。</w:t>
      </w:r>
    </w:p>
    <w:p w14:paraId="5AB850A5" w14:textId="77777777" w:rsidR="00C93691" w:rsidRPr="007159E3" w:rsidRDefault="00C93691" w:rsidP="00C93691">
      <w:pPr>
        <w:adjustRightInd/>
        <w:spacing w:line="280" w:lineRule="exact"/>
        <w:rPr>
          <w:rFonts w:hAnsi="Times New Roman" w:cs="Times New Roman"/>
          <w:color w:val="auto"/>
        </w:rPr>
      </w:pPr>
    </w:p>
    <w:p w14:paraId="6BFA9FA8" w14:textId="77777777" w:rsidR="00C93691" w:rsidRPr="007159E3" w:rsidRDefault="00C93691" w:rsidP="00C93691">
      <w:pPr>
        <w:adjustRightInd/>
        <w:spacing w:line="280" w:lineRule="exact"/>
        <w:rPr>
          <w:rFonts w:hAnsi="Times New Roman" w:cs="Times New Roman"/>
          <w:color w:val="auto"/>
        </w:rPr>
      </w:pPr>
      <w:r w:rsidRPr="007159E3">
        <w:rPr>
          <w:rFonts w:hint="eastAsia"/>
          <w:color w:val="auto"/>
        </w:rPr>
        <w:t>（その他）</w:t>
      </w:r>
    </w:p>
    <w:p w14:paraId="08CBE872" w14:textId="77777777" w:rsidR="00C93691" w:rsidRPr="007159E3" w:rsidRDefault="00C93691" w:rsidP="00C93691">
      <w:pPr>
        <w:adjustRightInd/>
        <w:spacing w:line="280" w:lineRule="exact"/>
        <w:ind w:left="210" w:hanging="210"/>
        <w:rPr>
          <w:rFonts w:hAnsi="Times New Roman" w:cs="Times New Roman"/>
          <w:color w:val="auto"/>
        </w:rPr>
      </w:pPr>
      <w:r w:rsidRPr="007159E3">
        <w:rPr>
          <w:rFonts w:hint="eastAsia"/>
          <w:color w:val="auto"/>
        </w:rPr>
        <w:t>第</w:t>
      </w:r>
      <w:r w:rsidR="00774D9F">
        <w:rPr>
          <w:rFonts w:hint="eastAsia"/>
          <w:color w:val="auto"/>
        </w:rPr>
        <w:t>１０</w:t>
      </w:r>
      <w:r w:rsidRPr="007159E3">
        <w:rPr>
          <w:rFonts w:hint="eastAsia"/>
          <w:color w:val="auto"/>
        </w:rPr>
        <w:t>条　この要綱に定めるもののほか、必要な事項は商工労働部長が別に定める。</w:t>
      </w:r>
    </w:p>
    <w:p w14:paraId="11A10CFF" w14:textId="77777777" w:rsidR="00C93691" w:rsidRPr="007159E3" w:rsidRDefault="00C93691" w:rsidP="00363094">
      <w:pPr>
        <w:adjustRightInd/>
        <w:spacing w:line="280" w:lineRule="exact"/>
        <w:rPr>
          <w:rFonts w:hAnsi="Times New Roman" w:cs="Times New Roman"/>
          <w:color w:val="auto"/>
        </w:rPr>
      </w:pPr>
    </w:p>
    <w:p w14:paraId="6A7C5339" w14:textId="77777777" w:rsidR="00C93691" w:rsidRPr="007159E3" w:rsidRDefault="00C93691" w:rsidP="00C93691">
      <w:pPr>
        <w:adjustRightInd/>
        <w:spacing w:line="280" w:lineRule="exact"/>
        <w:ind w:left="210" w:hanging="210"/>
        <w:rPr>
          <w:rFonts w:hAnsi="Times New Roman" w:cs="Times New Roman"/>
          <w:color w:val="auto"/>
        </w:rPr>
      </w:pPr>
    </w:p>
    <w:p w14:paraId="3E91A193" w14:textId="77777777" w:rsidR="00C93691" w:rsidRPr="007159E3" w:rsidRDefault="00C93691" w:rsidP="00C93691">
      <w:pPr>
        <w:adjustRightInd/>
        <w:spacing w:line="280" w:lineRule="exact"/>
        <w:ind w:left="632"/>
        <w:rPr>
          <w:rFonts w:hAnsi="Times New Roman" w:cs="Times New Roman"/>
          <w:color w:val="auto"/>
        </w:rPr>
      </w:pPr>
      <w:r w:rsidRPr="007159E3">
        <w:rPr>
          <w:rFonts w:hint="eastAsia"/>
          <w:color w:val="auto"/>
        </w:rPr>
        <w:t>附　則</w:t>
      </w:r>
    </w:p>
    <w:p w14:paraId="73F06582" w14:textId="07FBB308" w:rsidR="00C93691" w:rsidRDefault="00C93691" w:rsidP="00C93691">
      <w:pPr>
        <w:adjustRightInd/>
        <w:spacing w:line="280" w:lineRule="exact"/>
        <w:rPr>
          <w:color w:val="auto"/>
        </w:rPr>
      </w:pPr>
      <w:r w:rsidRPr="007159E3">
        <w:rPr>
          <w:rFonts w:hint="eastAsia"/>
          <w:color w:val="auto"/>
        </w:rPr>
        <w:t>１　この要綱は、</w:t>
      </w:r>
      <w:r w:rsidR="009A3705">
        <w:rPr>
          <w:rFonts w:hint="eastAsia"/>
          <w:color w:val="auto"/>
        </w:rPr>
        <w:t>令和７</w:t>
      </w:r>
      <w:r w:rsidRPr="007159E3">
        <w:rPr>
          <w:rFonts w:hint="eastAsia"/>
          <w:color w:val="auto"/>
        </w:rPr>
        <w:t>年</w:t>
      </w:r>
      <w:r w:rsidR="00363094">
        <w:rPr>
          <w:rFonts w:hint="eastAsia"/>
          <w:color w:val="auto"/>
        </w:rPr>
        <w:t>６</w:t>
      </w:r>
      <w:r w:rsidRPr="007159E3">
        <w:rPr>
          <w:rFonts w:hint="eastAsia"/>
          <w:color w:val="auto"/>
        </w:rPr>
        <w:t>月</w:t>
      </w:r>
      <w:r w:rsidR="00786325">
        <w:rPr>
          <w:rFonts w:hint="eastAsia"/>
          <w:color w:val="auto"/>
        </w:rPr>
        <w:t>2</w:t>
      </w:r>
      <w:r w:rsidR="00786325">
        <w:rPr>
          <w:color w:val="auto"/>
        </w:rPr>
        <w:t>6</w:t>
      </w:r>
      <w:r w:rsidRPr="007159E3">
        <w:rPr>
          <w:rFonts w:hint="eastAsia"/>
          <w:color w:val="auto"/>
        </w:rPr>
        <w:t>日から施行する。</w:t>
      </w:r>
    </w:p>
    <w:p w14:paraId="7CA6C355" w14:textId="77777777" w:rsidR="0076050B" w:rsidRPr="007159E3" w:rsidRDefault="0076050B" w:rsidP="00C93691">
      <w:pPr>
        <w:adjustRightInd/>
        <w:spacing w:line="280" w:lineRule="exact"/>
        <w:rPr>
          <w:rFonts w:hAnsi="Times New Roman" w:cs="Times New Roman"/>
          <w:color w:val="auto"/>
        </w:rPr>
      </w:pPr>
    </w:p>
    <w:p w14:paraId="46F66A8B" w14:textId="77777777" w:rsidR="0076050B" w:rsidRPr="007159E3" w:rsidRDefault="0076050B" w:rsidP="0076050B">
      <w:pPr>
        <w:adjustRightInd/>
        <w:spacing w:line="280" w:lineRule="exact"/>
        <w:ind w:left="632"/>
        <w:rPr>
          <w:rFonts w:hAnsi="Times New Roman" w:cs="Times New Roman"/>
          <w:color w:val="auto"/>
        </w:rPr>
      </w:pPr>
      <w:r w:rsidRPr="007159E3">
        <w:rPr>
          <w:rFonts w:hint="eastAsia"/>
          <w:color w:val="auto"/>
        </w:rPr>
        <w:t>附　則</w:t>
      </w:r>
    </w:p>
    <w:p w14:paraId="7662270A" w14:textId="5E0FFEB0" w:rsidR="0076050B" w:rsidRPr="007159E3" w:rsidRDefault="0076050B" w:rsidP="0076050B">
      <w:pPr>
        <w:adjustRightInd/>
        <w:spacing w:line="280" w:lineRule="exact"/>
        <w:rPr>
          <w:rFonts w:hAnsi="Times New Roman" w:cs="Times New Roman"/>
          <w:color w:val="auto"/>
        </w:rPr>
      </w:pPr>
      <w:r w:rsidRPr="007159E3">
        <w:rPr>
          <w:rFonts w:hint="eastAsia"/>
          <w:color w:val="auto"/>
        </w:rPr>
        <w:t>１　この要綱は、</w:t>
      </w:r>
      <w:r>
        <w:rPr>
          <w:rFonts w:hint="eastAsia"/>
          <w:color w:val="auto"/>
        </w:rPr>
        <w:t>令和７</w:t>
      </w:r>
      <w:r w:rsidRPr="007159E3">
        <w:rPr>
          <w:rFonts w:hint="eastAsia"/>
          <w:color w:val="auto"/>
        </w:rPr>
        <w:t>年</w:t>
      </w:r>
      <w:r w:rsidR="00786325">
        <w:rPr>
          <w:rFonts w:hint="eastAsia"/>
          <w:color w:val="auto"/>
        </w:rPr>
        <w:t>1</w:t>
      </w:r>
      <w:r w:rsidR="00786325">
        <w:rPr>
          <w:color w:val="auto"/>
        </w:rPr>
        <w:t>0</w:t>
      </w:r>
      <w:r w:rsidRPr="007159E3">
        <w:rPr>
          <w:rFonts w:hint="eastAsia"/>
          <w:color w:val="auto"/>
        </w:rPr>
        <w:t>月</w:t>
      </w:r>
      <w:r>
        <w:rPr>
          <w:rFonts w:hint="eastAsia"/>
          <w:color w:val="auto"/>
        </w:rPr>
        <w:t>１</w:t>
      </w:r>
      <w:r w:rsidRPr="007159E3">
        <w:rPr>
          <w:rFonts w:hint="eastAsia"/>
          <w:color w:val="auto"/>
        </w:rPr>
        <w:t>日から施行する。</w:t>
      </w:r>
    </w:p>
    <w:p w14:paraId="687315A6" w14:textId="77777777" w:rsidR="00DD7AA2" w:rsidRPr="0076050B" w:rsidRDefault="00DD7AA2" w:rsidP="00141036">
      <w:pPr>
        <w:adjustRightInd/>
        <w:spacing w:line="280" w:lineRule="exact"/>
        <w:ind w:left="210" w:hangingChars="100" w:hanging="210"/>
        <w:rPr>
          <w:rFonts w:hAnsi="Times New Roman" w:cs="Times New Roman"/>
          <w:color w:val="auto"/>
        </w:rPr>
      </w:pPr>
    </w:p>
    <w:p w14:paraId="35B39D59" w14:textId="77777777" w:rsidR="0076050B" w:rsidRPr="007159E3" w:rsidRDefault="0076050B" w:rsidP="0076050B">
      <w:pPr>
        <w:adjustRightInd/>
        <w:spacing w:line="280" w:lineRule="exact"/>
        <w:ind w:left="632"/>
        <w:rPr>
          <w:rFonts w:hAnsi="Times New Roman" w:cs="Times New Roman"/>
          <w:color w:val="auto"/>
        </w:rPr>
      </w:pPr>
      <w:r w:rsidRPr="007159E3">
        <w:rPr>
          <w:rFonts w:hint="eastAsia"/>
          <w:color w:val="auto"/>
        </w:rPr>
        <w:t>附　則</w:t>
      </w:r>
    </w:p>
    <w:p w14:paraId="12ED721E" w14:textId="5B59CD44" w:rsidR="00BB7E8A" w:rsidRPr="00BB7E8A" w:rsidRDefault="00BB7E8A" w:rsidP="00BB7E8A">
      <w:pPr>
        <w:adjustRightInd/>
        <w:spacing w:line="280" w:lineRule="exact"/>
        <w:ind w:left="210" w:hangingChars="100" w:hanging="210"/>
        <w:rPr>
          <w:rFonts w:hAnsi="Times New Roman" w:cs="Times New Roman"/>
          <w:color w:val="auto"/>
        </w:rPr>
      </w:pPr>
      <w:r w:rsidRPr="00BB7E8A">
        <w:rPr>
          <w:rFonts w:hAnsi="Times New Roman" w:cs="Times New Roman" w:hint="eastAsia"/>
          <w:color w:val="auto"/>
        </w:rPr>
        <w:t>１　この改正は、令和７年</w:t>
      </w:r>
      <w:r w:rsidR="00786325">
        <w:rPr>
          <w:rFonts w:hAnsi="Times New Roman" w:cs="Times New Roman" w:hint="eastAsia"/>
          <w:color w:val="auto"/>
        </w:rPr>
        <w:t>1</w:t>
      </w:r>
      <w:r w:rsidR="00786325">
        <w:rPr>
          <w:rFonts w:hAnsi="Times New Roman" w:cs="Times New Roman"/>
          <w:color w:val="auto"/>
        </w:rPr>
        <w:t>0</w:t>
      </w:r>
      <w:r w:rsidRPr="00BB7E8A">
        <w:rPr>
          <w:rFonts w:hAnsi="Times New Roman" w:cs="Times New Roman" w:hint="eastAsia"/>
          <w:color w:val="auto"/>
        </w:rPr>
        <w:t>月</w:t>
      </w:r>
      <w:r w:rsidR="00A25F71">
        <w:rPr>
          <w:rFonts w:hAnsi="Times New Roman" w:cs="Times New Roman" w:hint="eastAsia"/>
          <w:color w:val="auto"/>
        </w:rPr>
        <w:t>８</w:t>
      </w:r>
      <w:r w:rsidRPr="00BB7E8A">
        <w:rPr>
          <w:rFonts w:hAnsi="Times New Roman" w:cs="Times New Roman" w:hint="eastAsia"/>
          <w:color w:val="auto"/>
        </w:rPr>
        <w:t>日から施行する。</w:t>
      </w:r>
    </w:p>
    <w:p w14:paraId="3A3FABF6" w14:textId="77777777" w:rsidR="00BB7E8A" w:rsidRPr="00BB7E8A" w:rsidRDefault="00BB7E8A" w:rsidP="00BB7E8A">
      <w:pPr>
        <w:adjustRightInd/>
        <w:spacing w:line="280" w:lineRule="exact"/>
        <w:ind w:left="210" w:hangingChars="100" w:hanging="210"/>
        <w:rPr>
          <w:rFonts w:hAnsi="Times New Roman" w:cs="Times New Roman"/>
          <w:color w:val="auto"/>
        </w:rPr>
      </w:pPr>
      <w:r w:rsidRPr="00BB7E8A">
        <w:rPr>
          <w:rFonts w:hAnsi="Times New Roman" w:cs="Times New Roman" w:hint="eastAsia"/>
          <w:color w:val="auto"/>
        </w:rPr>
        <w:t>（経過措置）</w:t>
      </w:r>
    </w:p>
    <w:p w14:paraId="22C8DE53" w14:textId="7A3ED58F" w:rsidR="007E31F2" w:rsidRDefault="00BB7E8A" w:rsidP="005809BA">
      <w:pPr>
        <w:adjustRightInd/>
        <w:spacing w:line="280" w:lineRule="exact"/>
        <w:ind w:left="210" w:hangingChars="100" w:hanging="210"/>
        <w:rPr>
          <w:color w:val="FF0000"/>
          <w:u w:val="single"/>
        </w:rPr>
      </w:pPr>
      <w:r w:rsidRPr="00BB7E8A">
        <w:rPr>
          <w:rFonts w:hAnsi="Times New Roman" w:cs="Times New Roman" w:hint="eastAsia"/>
          <w:color w:val="auto"/>
        </w:rPr>
        <w:t xml:space="preserve">２　</w:t>
      </w:r>
      <w:r w:rsidR="005809BA" w:rsidRPr="005809BA">
        <w:rPr>
          <w:rFonts w:hAnsi="Times New Roman" w:cs="Times New Roman" w:hint="eastAsia"/>
          <w:color w:val="auto"/>
        </w:rPr>
        <w:t>この要綱の施行の日前に、現に改正前の鳥取県米国高関税対応特別需要資金制度要綱（令和７年</w:t>
      </w:r>
      <w:r w:rsidR="005809BA">
        <w:rPr>
          <w:rFonts w:hAnsi="Times New Roman" w:cs="Times New Roman" w:hint="eastAsia"/>
          <w:color w:val="auto"/>
        </w:rPr>
        <w:t>６</w:t>
      </w:r>
      <w:r w:rsidR="005809BA" w:rsidRPr="005809BA">
        <w:rPr>
          <w:rFonts w:hAnsi="Times New Roman" w:cs="Times New Roman" w:hint="eastAsia"/>
          <w:color w:val="auto"/>
        </w:rPr>
        <w:t>月</w:t>
      </w:r>
      <w:r w:rsidR="00786325">
        <w:rPr>
          <w:rFonts w:hAnsi="Times New Roman" w:cs="Times New Roman" w:hint="eastAsia"/>
          <w:color w:val="auto"/>
        </w:rPr>
        <w:t>2</w:t>
      </w:r>
      <w:r w:rsidR="00786325">
        <w:rPr>
          <w:rFonts w:hAnsi="Times New Roman" w:cs="Times New Roman"/>
          <w:color w:val="auto"/>
        </w:rPr>
        <w:t>6</w:t>
      </w:r>
      <w:r w:rsidR="005809BA" w:rsidRPr="005809BA">
        <w:rPr>
          <w:rFonts w:hAnsi="Times New Roman" w:cs="Times New Roman"/>
          <w:color w:val="auto"/>
        </w:rPr>
        <w:t>日付第2025000</w:t>
      </w:r>
      <w:r w:rsidR="005809BA">
        <w:rPr>
          <w:rFonts w:hAnsi="Times New Roman" w:cs="Times New Roman" w:hint="eastAsia"/>
          <w:color w:val="auto"/>
        </w:rPr>
        <w:t>64036</w:t>
      </w:r>
      <w:r w:rsidR="005809BA" w:rsidRPr="005809BA">
        <w:rPr>
          <w:rFonts w:hAnsi="Times New Roman" w:cs="Times New Roman"/>
          <w:color w:val="auto"/>
        </w:rPr>
        <w:t>号鳥取県商工労働部長通知）第５条第１項の規定による申込みのあった融資については、改正後の鳥取県米国関税対応特別需要資金制度要綱（以下「本要綱」という。）第５条第１項の規定による融資の申込みがあったものとみなし、以降は本要綱の規定に従うものとする。</w:t>
      </w:r>
    </w:p>
    <w:p w14:paraId="39A15066" w14:textId="77777777" w:rsidR="007E31F2" w:rsidRPr="0076050B" w:rsidRDefault="007E31F2" w:rsidP="00BB7E8A">
      <w:pPr>
        <w:adjustRightInd/>
        <w:spacing w:line="280" w:lineRule="exact"/>
        <w:ind w:left="210" w:hangingChars="100" w:hanging="210"/>
        <w:rPr>
          <w:rFonts w:hAnsi="Times New Roman" w:cs="Times New Roman"/>
          <w:color w:val="auto"/>
        </w:rPr>
      </w:pPr>
    </w:p>
    <w:sectPr w:rsidR="007E31F2" w:rsidRPr="0076050B" w:rsidSect="003554CF">
      <w:type w:val="continuous"/>
      <w:pgSz w:w="11906" w:h="16838" w:code="9"/>
      <w:pgMar w:top="907" w:right="991" w:bottom="907" w:left="1418" w:header="720" w:footer="720" w:gutter="0"/>
      <w:pgNumType w:start="1"/>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7569C" w14:textId="77777777" w:rsidR="00DD316D" w:rsidRDefault="00DD316D" w:rsidP="002E7AC8">
      <w:r>
        <w:separator/>
      </w:r>
    </w:p>
  </w:endnote>
  <w:endnote w:type="continuationSeparator" w:id="0">
    <w:p w14:paraId="41C02A6A" w14:textId="77777777" w:rsidR="00DD316D" w:rsidRDefault="00DD316D" w:rsidP="002E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E94B6" w14:textId="77777777" w:rsidR="00DD316D" w:rsidRDefault="00DD316D" w:rsidP="002E7AC8">
      <w:r>
        <w:separator/>
      </w:r>
    </w:p>
  </w:footnote>
  <w:footnote w:type="continuationSeparator" w:id="0">
    <w:p w14:paraId="4CDFABC2" w14:textId="77777777" w:rsidR="00DD316D" w:rsidRDefault="00DD316D" w:rsidP="002E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AD5"/>
    <w:multiLevelType w:val="hybridMultilevel"/>
    <w:tmpl w:val="675A7B38"/>
    <w:lvl w:ilvl="0" w:tplc="FFFFFFFF">
      <w:start w:val="1"/>
      <w:numFmt w:val="decimalFullWidth"/>
      <w:lvlText w:val="（%1）"/>
      <w:lvlJc w:val="left"/>
      <w:pPr>
        <w:ind w:left="862" w:hanging="720"/>
      </w:pPr>
      <w:rPr>
        <w:rFonts w:hint="default"/>
        <w:color w:val="auto"/>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1" w15:restartNumberingAfterBreak="0">
    <w:nsid w:val="06121EE7"/>
    <w:multiLevelType w:val="hybridMultilevel"/>
    <w:tmpl w:val="D808504C"/>
    <w:lvl w:ilvl="0" w:tplc="FFFFFFFF">
      <w:start w:val="1"/>
      <w:numFmt w:val="decimalFullWidth"/>
      <w:lvlText w:val="（%1）"/>
      <w:lvlJc w:val="left"/>
      <w:pPr>
        <w:ind w:left="930" w:hanging="720"/>
      </w:pPr>
      <w:rPr>
        <w:rFonts w:hint="default"/>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06190ABA"/>
    <w:multiLevelType w:val="hybridMultilevel"/>
    <w:tmpl w:val="4C7EDC64"/>
    <w:lvl w:ilvl="0" w:tplc="FFFFFFFF">
      <w:start w:val="1"/>
      <w:numFmt w:val="decimalFullWidth"/>
      <w:lvlText w:val="（%1）"/>
      <w:lvlJc w:val="left"/>
      <w:pPr>
        <w:ind w:left="930" w:hanging="720"/>
      </w:pPr>
      <w:rPr>
        <w:rFonts w:ascii="ＭＳ 明朝" w:eastAsia="ＭＳ 明朝" w:hAnsi="Times New Roman" w:cs="Times New Roman"/>
        <w:lang w:val="en-US"/>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0CDF771A"/>
    <w:multiLevelType w:val="hybridMultilevel"/>
    <w:tmpl w:val="4C7EDC64"/>
    <w:lvl w:ilvl="0" w:tplc="61A45A3C">
      <w:start w:val="1"/>
      <w:numFmt w:val="decimalFullWidth"/>
      <w:lvlText w:val="（%1）"/>
      <w:lvlJc w:val="left"/>
      <w:pPr>
        <w:ind w:left="930" w:hanging="720"/>
      </w:pPr>
      <w:rPr>
        <w:rFonts w:ascii="ＭＳ 明朝" w:eastAsia="ＭＳ 明朝" w:hAnsi="Times New Roman" w:cs="Times New Roman"/>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D6C28B4"/>
    <w:multiLevelType w:val="hybridMultilevel"/>
    <w:tmpl w:val="E548A682"/>
    <w:lvl w:ilvl="0" w:tplc="BE9AAB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7E5C47"/>
    <w:multiLevelType w:val="hybridMultilevel"/>
    <w:tmpl w:val="69E270B6"/>
    <w:lvl w:ilvl="0" w:tplc="FFFFFFFF">
      <w:start w:val="1"/>
      <w:numFmt w:val="decimalEnclosedCircle"/>
      <w:lvlText w:val="%1"/>
      <w:lvlJc w:val="left"/>
      <w:pPr>
        <w:ind w:left="465" w:hanging="360"/>
      </w:pPr>
      <w:rPr>
        <w:rFonts w:hAnsi="ＭＳ 明朝" w:cs="ＭＳ 明朝" w:hint="default"/>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6" w15:restartNumberingAfterBreak="0">
    <w:nsid w:val="1D5B6E28"/>
    <w:multiLevelType w:val="hybridMultilevel"/>
    <w:tmpl w:val="021C6A28"/>
    <w:lvl w:ilvl="0" w:tplc="0D2E219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1FCB6E2E"/>
    <w:multiLevelType w:val="hybridMultilevel"/>
    <w:tmpl w:val="78002FC8"/>
    <w:lvl w:ilvl="0" w:tplc="0932246C">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2013238E"/>
    <w:multiLevelType w:val="hybridMultilevel"/>
    <w:tmpl w:val="8D4619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B1A3001"/>
    <w:multiLevelType w:val="hybridMultilevel"/>
    <w:tmpl w:val="CCF21A22"/>
    <w:lvl w:ilvl="0" w:tplc="6BBECFA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57D1848"/>
    <w:multiLevelType w:val="hybridMultilevel"/>
    <w:tmpl w:val="A41AFFA0"/>
    <w:lvl w:ilvl="0" w:tplc="ABF0BB6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D46916"/>
    <w:multiLevelType w:val="hybridMultilevel"/>
    <w:tmpl w:val="8D187E3A"/>
    <w:lvl w:ilvl="0" w:tplc="3334ACE2">
      <w:start w:val="1"/>
      <w:numFmt w:val="decimalFullWidth"/>
      <w:lvlText w:val="(%1)"/>
      <w:lvlJc w:val="left"/>
      <w:pPr>
        <w:ind w:left="630" w:hanging="4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59AF5D64"/>
    <w:multiLevelType w:val="hybridMultilevel"/>
    <w:tmpl w:val="F17E2EE2"/>
    <w:lvl w:ilvl="0" w:tplc="FFFFFFFF">
      <w:start w:val="1"/>
      <w:numFmt w:val="decimalEnclosedCircle"/>
      <w:lvlText w:val="%1"/>
      <w:lvlJc w:val="left"/>
      <w:pPr>
        <w:ind w:left="825" w:hanging="360"/>
      </w:pPr>
      <w:rPr>
        <w:rFonts w:hint="default"/>
      </w:rPr>
    </w:lvl>
    <w:lvl w:ilvl="1" w:tplc="FFFFFFFF" w:tentative="1">
      <w:start w:val="1"/>
      <w:numFmt w:val="aiueoFullWidth"/>
      <w:lvlText w:val="(%2)"/>
      <w:lvlJc w:val="left"/>
      <w:pPr>
        <w:ind w:left="1305" w:hanging="420"/>
      </w:pPr>
    </w:lvl>
    <w:lvl w:ilvl="2" w:tplc="FFFFFFFF" w:tentative="1">
      <w:start w:val="1"/>
      <w:numFmt w:val="decimalEnclosedCircle"/>
      <w:lvlText w:val="%3"/>
      <w:lvlJc w:val="left"/>
      <w:pPr>
        <w:ind w:left="1725" w:hanging="420"/>
      </w:pPr>
    </w:lvl>
    <w:lvl w:ilvl="3" w:tplc="FFFFFFFF" w:tentative="1">
      <w:start w:val="1"/>
      <w:numFmt w:val="decimal"/>
      <w:lvlText w:val="%4."/>
      <w:lvlJc w:val="left"/>
      <w:pPr>
        <w:ind w:left="2145" w:hanging="420"/>
      </w:pPr>
    </w:lvl>
    <w:lvl w:ilvl="4" w:tplc="FFFFFFFF" w:tentative="1">
      <w:start w:val="1"/>
      <w:numFmt w:val="aiueoFullWidth"/>
      <w:lvlText w:val="(%5)"/>
      <w:lvlJc w:val="left"/>
      <w:pPr>
        <w:ind w:left="2565" w:hanging="420"/>
      </w:pPr>
    </w:lvl>
    <w:lvl w:ilvl="5" w:tplc="FFFFFFFF" w:tentative="1">
      <w:start w:val="1"/>
      <w:numFmt w:val="decimalEnclosedCircle"/>
      <w:lvlText w:val="%6"/>
      <w:lvlJc w:val="left"/>
      <w:pPr>
        <w:ind w:left="2985" w:hanging="420"/>
      </w:pPr>
    </w:lvl>
    <w:lvl w:ilvl="6" w:tplc="FFFFFFFF" w:tentative="1">
      <w:start w:val="1"/>
      <w:numFmt w:val="decimal"/>
      <w:lvlText w:val="%7."/>
      <w:lvlJc w:val="left"/>
      <w:pPr>
        <w:ind w:left="3405" w:hanging="420"/>
      </w:pPr>
    </w:lvl>
    <w:lvl w:ilvl="7" w:tplc="FFFFFFFF" w:tentative="1">
      <w:start w:val="1"/>
      <w:numFmt w:val="aiueoFullWidth"/>
      <w:lvlText w:val="(%8)"/>
      <w:lvlJc w:val="left"/>
      <w:pPr>
        <w:ind w:left="3825" w:hanging="420"/>
      </w:pPr>
    </w:lvl>
    <w:lvl w:ilvl="8" w:tplc="FFFFFFFF" w:tentative="1">
      <w:start w:val="1"/>
      <w:numFmt w:val="decimalEnclosedCircle"/>
      <w:lvlText w:val="%9"/>
      <w:lvlJc w:val="left"/>
      <w:pPr>
        <w:ind w:left="4245" w:hanging="420"/>
      </w:pPr>
    </w:lvl>
  </w:abstractNum>
  <w:abstractNum w:abstractNumId="13" w15:restartNumberingAfterBreak="0">
    <w:nsid w:val="5D8B55CB"/>
    <w:multiLevelType w:val="hybridMultilevel"/>
    <w:tmpl w:val="B2448058"/>
    <w:lvl w:ilvl="0" w:tplc="7F742D72">
      <w:start w:val="1"/>
      <w:numFmt w:val="decimalFullWidth"/>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4" w15:restartNumberingAfterBreak="0">
    <w:nsid w:val="6771302A"/>
    <w:multiLevelType w:val="hybridMultilevel"/>
    <w:tmpl w:val="75EEA638"/>
    <w:lvl w:ilvl="0" w:tplc="FFFFFFFF">
      <w:start w:val="3"/>
      <w:numFmt w:val="decimalFullWidth"/>
      <w:lvlText w:val="（%1）"/>
      <w:lvlJc w:val="left"/>
      <w:pPr>
        <w:ind w:left="930" w:hanging="720"/>
      </w:pPr>
      <w:rPr>
        <w:rFonts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5" w15:restartNumberingAfterBreak="0">
    <w:nsid w:val="695F20C1"/>
    <w:multiLevelType w:val="multilevel"/>
    <w:tmpl w:val="4C7EDC64"/>
    <w:styleLink w:val="1"/>
    <w:lvl w:ilvl="0">
      <w:start w:val="1"/>
      <w:numFmt w:val="decimalFullWidth"/>
      <w:lvlText w:val="（%1）"/>
      <w:lvlJc w:val="left"/>
      <w:pPr>
        <w:ind w:left="930" w:hanging="720"/>
      </w:pPr>
      <w:rPr>
        <w:rFonts w:ascii="ＭＳ 明朝" w:eastAsia="ＭＳ 明朝" w:hAnsi="Times New Roman" w:cs="Times New Roman"/>
        <w:lang w:val="en-US"/>
      </w:rPr>
    </w:lvl>
    <w:lvl w:ilvl="1">
      <w:start w:val="1"/>
      <w:numFmt w:val="aiueoFullWidth"/>
      <w:lvlText w:val="(%2)"/>
      <w:lvlJc w:val="left"/>
      <w:pPr>
        <w:ind w:left="1090" w:hanging="440"/>
      </w:pPr>
    </w:lvl>
    <w:lvl w:ilvl="2">
      <w:start w:val="1"/>
      <w:numFmt w:val="decimalEnclosedCircle"/>
      <w:lvlText w:val="%3"/>
      <w:lvlJc w:val="left"/>
      <w:pPr>
        <w:ind w:left="1530" w:hanging="440"/>
      </w:pPr>
    </w:lvl>
    <w:lvl w:ilvl="3">
      <w:start w:val="1"/>
      <w:numFmt w:val="decimal"/>
      <w:lvlText w:val="%4."/>
      <w:lvlJc w:val="left"/>
      <w:pPr>
        <w:ind w:left="1970" w:hanging="440"/>
      </w:pPr>
    </w:lvl>
    <w:lvl w:ilvl="4">
      <w:start w:val="1"/>
      <w:numFmt w:val="aiueoFullWidth"/>
      <w:lvlText w:val="(%5)"/>
      <w:lvlJc w:val="left"/>
      <w:pPr>
        <w:ind w:left="2410" w:hanging="440"/>
      </w:pPr>
    </w:lvl>
    <w:lvl w:ilvl="5">
      <w:start w:val="1"/>
      <w:numFmt w:val="decimalEnclosedCircle"/>
      <w:lvlText w:val="%6"/>
      <w:lvlJc w:val="left"/>
      <w:pPr>
        <w:ind w:left="2850" w:hanging="440"/>
      </w:pPr>
    </w:lvl>
    <w:lvl w:ilvl="6">
      <w:start w:val="1"/>
      <w:numFmt w:val="decimal"/>
      <w:lvlText w:val="%7."/>
      <w:lvlJc w:val="left"/>
      <w:pPr>
        <w:ind w:left="3290" w:hanging="440"/>
      </w:pPr>
    </w:lvl>
    <w:lvl w:ilvl="7">
      <w:start w:val="1"/>
      <w:numFmt w:val="aiueoFullWidth"/>
      <w:lvlText w:val="(%8)"/>
      <w:lvlJc w:val="left"/>
      <w:pPr>
        <w:ind w:left="3730" w:hanging="440"/>
      </w:pPr>
    </w:lvl>
    <w:lvl w:ilvl="8">
      <w:start w:val="1"/>
      <w:numFmt w:val="decimalEnclosedCircle"/>
      <w:lvlText w:val="%9"/>
      <w:lvlJc w:val="left"/>
      <w:pPr>
        <w:ind w:left="4170" w:hanging="440"/>
      </w:pPr>
    </w:lvl>
  </w:abstractNum>
  <w:abstractNum w:abstractNumId="16" w15:restartNumberingAfterBreak="0">
    <w:nsid w:val="78C576B7"/>
    <w:multiLevelType w:val="hybridMultilevel"/>
    <w:tmpl w:val="D0F84D56"/>
    <w:lvl w:ilvl="0" w:tplc="141CF1BE">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7" w15:restartNumberingAfterBreak="0">
    <w:nsid w:val="7C6C0764"/>
    <w:multiLevelType w:val="hybridMultilevel"/>
    <w:tmpl w:val="EA50890A"/>
    <w:lvl w:ilvl="0" w:tplc="D14A7D56">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8" w15:restartNumberingAfterBreak="0">
    <w:nsid w:val="7D545EF2"/>
    <w:multiLevelType w:val="hybridMultilevel"/>
    <w:tmpl w:val="5C5C9398"/>
    <w:lvl w:ilvl="0" w:tplc="BE9AAB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F135667"/>
    <w:multiLevelType w:val="hybridMultilevel"/>
    <w:tmpl w:val="F3BE634E"/>
    <w:lvl w:ilvl="0" w:tplc="BE9AAB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4500569">
    <w:abstractNumId w:val="5"/>
  </w:num>
  <w:num w:numId="2" w16cid:durableId="245456081">
    <w:abstractNumId w:val="1"/>
  </w:num>
  <w:num w:numId="3" w16cid:durableId="458031167">
    <w:abstractNumId w:val="12"/>
  </w:num>
  <w:num w:numId="4" w16cid:durableId="459618703">
    <w:abstractNumId w:val="14"/>
  </w:num>
  <w:num w:numId="5" w16cid:durableId="676348589">
    <w:abstractNumId w:val="0"/>
  </w:num>
  <w:num w:numId="6" w16cid:durableId="2040087256">
    <w:abstractNumId w:val="18"/>
  </w:num>
  <w:num w:numId="7" w16cid:durableId="1861042485">
    <w:abstractNumId w:val="19"/>
  </w:num>
  <w:num w:numId="8" w16cid:durableId="1335650052">
    <w:abstractNumId w:val="4"/>
  </w:num>
  <w:num w:numId="9" w16cid:durableId="1174882126">
    <w:abstractNumId w:val="10"/>
  </w:num>
  <w:num w:numId="10" w16cid:durableId="827600952">
    <w:abstractNumId w:val="17"/>
  </w:num>
  <w:num w:numId="11" w16cid:durableId="1851598438">
    <w:abstractNumId w:val="16"/>
  </w:num>
  <w:num w:numId="12" w16cid:durableId="1421639596">
    <w:abstractNumId w:val="3"/>
  </w:num>
  <w:num w:numId="13" w16cid:durableId="1080635565">
    <w:abstractNumId w:val="15"/>
  </w:num>
  <w:num w:numId="14" w16cid:durableId="260066319">
    <w:abstractNumId w:val="8"/>
  </w:num>
  <w:num w:numId="15" w16cid:durableId="599724536">
    <w:abstractNumId w:val="6"/>
  </w:num>
  <w:num w:numId="16" w16cid:durableId="1521965909">
    <w:abstractNumId w:val="9"/>
  </w:num>
  <w:num w:numId="17" w16cid:durableId="1626734641">
    <w:abstractNumId w:val="13"/>
  </w:num>
  <w:num w:numId="18" w16cid:durableId="1469861989">
    <w:abstractNumId w:val="2"/>
  </w:num>
  <w:num w:numId="19" w16cid:durableId="1253583741">
    <w:abstractNumId w:val="7"/>
  </w:num>
  <w:num w:numId="20" w16cid:durableId="844709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rawingGridHorizontalSpacing w:val="1"/>
  <w:drawingGridVerticalSpacing w:val="299"/>
  <w:displayHorizontalDrawingGridEvery w:val="0"/>
  <w:doNotShadeFormData/>
  <w:characterSpacingControl w:val="compressPunctuation"/>
  <w:noLineBreaksAfter w:lang="ja-JP" w:val="([{〈《「『【〔（［｛｢"/>
  <w:noLineBreaksBefore w:lang="ja-JP" w:val="!),.?]}、。〉》」』】〕！），．？］｝｡｣､ﾞﾟ"/>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D3"/>
    <w:rsid w:val="00005986"/>
    <w:rsid w:val="0001238D"/>
    <w:rsid w:val="00023DB6"/>
    <w:rsid w:val="00040D67"/>
    <w:rsid w:val="00045F69"/>
    <w:rsid w:val="000621F5"/>
    <w:rsid w:val="00071076"/>
    <w:rsid w:val="00092C06"/>
    <w:rsid w:val="000A4361"/>
    <w:rsid w:val="000E1E9E"/>
    <w:rsid w:val="00103C0D"/>
    <w:rsid w:val="00105012"/>
    <w:rsid w:val="001261F0"/>
    <w:rsid w:val="00135830"/>
    <w:rsid w:val="00141036"/>
    <w:rsid w:val="001459DB"/>
    <w:rsid w:val="001753F0"/>
    <w:rsid w:val="001A646E"/>
    <w:rsid w:val="001C5550"/>
    <w:rsid w:val="001D25EB"/>
    <w:rsid w:val="001D599A"/>
    <w:rsid w:val="0021047E"/>
    <w:rsid w:val="00215DE3"/>
    <w:rsid w:val="00233CC8"/>
    <w:rsid w:val="0025177F"/>
    <w:rsid w:val="002554EC"/>
    <w:rsid w:val="00265D33"/>
    <w:rsid w:val="002724AC"/>
    <w:rsid w:val="0027711C"/>
    <w:rsid w:val="00282612"/>
    <w:rsid w:val="00292B12"/>
    <w:rsid w:val="002A1E60"/>
    <w:rsid w:val="002C2C62"/>
    <w:rsid w:val="002D451D"/>
    <w:rsid w:val="002D5DF8"/>
    <w:rsid w:val="002E7AC8"/>
    <w:rsid w:val="003056C6"/>
    <w:rsid w:val="00315D8C"/>
    <w:rsid w:val="00327649"/>
    <w:rsid w:val="00351927"/>
    <w:rsid w:val="003554CF"/>
    <w:rsid w:val="003621D0"/>
    <w:rsid w:val="00363094"/>
    <w:rsid w:val="003672EF"/>
    <w:rsid w:val="0037706E"/>
    <w:rsid w:val="003929C5"/>
    <w:rsid w:val="003A09F5"/>
    <w:rsid w:val="003A5125"/>
    <w:rsid w:val="003A5B17"/>
    <w:rsid w:val="003D0B29"/>
    <w:rsid w:val="003D7C5C"/>
    <w:rsid w:val="003F2A89"/>
    <w:rsid w:val="004075B5"/>
    <w:rsid w:val="004257F4"/>
    <w:rsid w:val="00445179"/>
    <w:rsid w:val="0045173D"/>
    <w:rsid w:val="004551D1"/>
    <w:rsid w:val="00465180"/>
    <w:rsid w:val="00466870"/>
    <w:rsid w:val="004735A8"/>
    <w:rsid w:val="004803B2"/>
    <w:rsid w:val="004A1518"/>
    <w:rsid w:val="004A2448"/>
    <w:rsid w:val="004A6D8F"/>
    <w:rsid w:val="004D6587"/>
    <w:rsid w:val="004E2BE7"/>
    <w:rsid w:val="004E44CD"/>
    <w:rsid w:val="004E5144"/>
    <w:rsid w:val="004E63CC"/>
    <w:rsid w:val="0050681A"/>
    <w:rsid w:val="00517847"/>
    <w:rsid w:val="005222C7"/>
    <w:rsid w:val="00522EF0"/>
    <w:rsid w:val="005230B3"/>
    <w:rsid w:val="005231D3"/>
    <w:rsid w:val="00525710"/>
    <w:rsid w:val="00546D78"/>
    <w:rsid w:val="0055153E"/>
    <w:rsid w:val="005676D0"/>
    <w:rsid w:val="0057711B"/>
    <w:rsid w:val="005809BA"/>
    <w:rsid w:val="00593DDA"/>
    <w:rsid w:val="005B2A0C"/>
    <w:rsid w:val="005E27B1"/>
    <w:rsid w:val="005E4033"/>
    <w:rsid w:val="005F7D5A"/>
    <w:rsid w:val="006108B9"/>
    <w:rsid w:val="006111FB"/>
    <w:rsid w:val="0061554B"/>
    <w:rsid w:val="0063076C"/>
    <w:rsid w:val="00632D72"/>
    <w:rsid w:val="006344E1"/>
    <w:rsid w:val="00651D8C"/>
    <w:rsid w:val="00652B90"/>
    <w:rsid w:val="0066202F"/>
    <w:rsid w:val="00686720"/>
    <w:rsid w:val="006A0F43"/>
    <w:rsid w:val="006B1FC0"/>
    <w:rsid w:val="006B411E"/>
    <w:rsid w:val="006C532B"/>
    <w:rsid w:val="006E580B"/>
    <w:rsid w:val="006F6D8A"/>
    <w:rsid w:val="00703B8D"/>
    <w:rsid w:val="00712F01"/>
    <w:rsid w:val="007138E5"/>
    <w:rsid w:val="007159E3"/>
    <w:rsid w:val="00720C50"/>
    <w:rsid w:val="00727B74"/>
    <w:rsid w:val="00734FE9"/>
    <w:rsid w:val="00740732"/>
    <w:rsid w:val="007468BA"/>
    <w:rsid w:val="00753DEC"/>
    <w:rsid w:val="00754BE7"/>
    <w:rsid w:val="00756DF6"/>
    <w:rsid w:val="0076050B"/>
    <w:rsid w:val="00763812"/>
    <w:rsid w:val="00774D9F"/>
    <w:rsid w:val="00782146"/>
    <w:rsid w:val="00786325"/>
    <w:rsid w:val="00794723"/>
    <w:rsid w:val="007A5BA3"/>
    <w:rsid w:val="007B2E5F"/>
    <w:rsid w:val="007B6DA0"/>
    <w:rsid w:val="007C44F8"/>
    <w:rsid w:val="007D2385"/>
    <w:rsid w:val="007D7164"/>
    <w:rsid w:val="007D7EEC"/>
    <w:rsid w:val="007E31F2"/>
    <w:rsid w:val="007E60C9"/>
    <w:rsid w:val="007E66D9"/>
    <w:rsid w:val="00802FC2"/>
    <w:rsid w:val="0080469A"/>
    <w:rsid w:val="008078E3"/>
    <w:rsid w:val="00821AE6"/>
    <w:rsid w:val="00821DFA"/>
    <w:rsid w:val="00830937"/>
    <w:rsid w:val="008516DB"/>
    <w:rsid w:val="00872E6C"/>
    <w:rsid w:val="00883891"/>
    <w:rsid w:val="00892772"/>
    <w:rsid w:val="00895B4B"/>
    <w:rsid w:val="008A0BD6"/>
    <w:rsid w:val="008A3388"/>
    <w:rsid w:val="008A6AA1"/>
    <w:rsid w:val="008A77A8"/>
    <w:rsid w:val="008C2229"/>
    <w:rsid w:val="008D0BE6"/>
    <w:rsid w:val="008D136A"/>
    <w:rsid w:val="008E13E8"/>
    <w:rsid w:val="008E7371"/>
    <w:rsid w:val="00923E45"/>
    <w:rsid w:val="0093008A"/>
    <w:rsid w:val="00933DD5"/>
    <w:rsid w:val="00947D24"/>
    <w:rsid w:val="009563A1"/>
    <w:rsid w:val="009815F0"/>
    <w:rsid w:val="00993A2B"/>
    <w:rsid w:val="009A3337"/>
    <w:rsid w:val="009A3705"/>
    <w:rsid w:val="009A541C"/>
    <w:rsid w:val="009D1D66"/>
    <w:rsid w:val="009D2687"/>
    <w:rsid w:val="009D3C9A"/>
    <w:rsid w:val="00A06D6E"/>
    <w:rsid w:val="00A10CF5"/>
    <w:rsid w:val="00A15FCB"/>
    <w:rsid w:val="00A238F7"/>
    <w:rsid w:val="00A25F71"/>
    <w:rsid w:val="00A41EF6"/>
    <w:rsid w:val="00A577AC"/>
    <w:rsid w:val="00A63836"/>
    <w:rsid w:val="00A732AB"/>
    <w:rsid w:val="00A806CD"/>
    <w:rsid w:val="00A939FA"/>
    <w:rsid w:val="00A93C1D"/>
    <w:rsid w:val="00A93E63"/>
    <w:rsid w:val="00AA2B83"/>
    <w:rsid w:val="00AD47C0"/>
    <w:rsid w:val="00AD6A5C"/>
    <w:rsid w:val="00AF1C55"/>
    <w:rsid w:val="00AF3420"/>
    <w:rsid w:val="00B053EC"/>
    <w:rsid w:val="00B15E9F"/>
    <w:rsid w:val="00B176FB"/>
    <w:rsid w:val="00B372A0"/>
    <w:rsid w:val="00B41D0E"/>
    <w:rsid w:val="00B730CC"/>
    <w:rsid w:val="00B74E79"/>
    <w:rsid w:val="00B839FB"/>
    <w:rsid w:val="00B907B2"/>
    <w:rsid w:val="00B918DB"/>
    <w:rsid w:val="00BA5E58"/>
    <w:rsid w:val="00BB31F3"/>
    <w:rsid w:val="00BB3422"/>
    <w:rsid w:val="00BB7E8A"/>
    <w:rsid w:val="00BC582C"/>
    <w:rsid w:val="00BE57F5"/>
    <w:rsid w:val="00C02451"/>
    <w:rsid w:val="00C07BF9"/>
    <w:rsid w:val="00C20F2E"/>
    <w:rsid w:val="00C43B27"/>
    <w:rsid w:val="00C47006"/>
    <w:rsid w:val="00C60EB7"/>
    <w:rsid w:val="00C6316F"/>
    <w:rsid w:val="00C6419D"/>
    <w:rsid w:val="00C66236"/>
    <w:rsid w:val="00C7111F"/>
    <w:rsid w:val="00C74A97"/>
    <w:rsid w:val="00C93691"/>
    <w:rsid w:val="00C94D32"/>
    <w:rsid w:val="00C9511D"/>
    <w:rsid w:val="00CA3AD9"/>
    <w:rsid w:val="00CB2855"/>
    <w:rsid w:val="00CC30B9"/>
    <w:rsid w:val="00CC7724"/>
    <w:rsid w:val="00CD179C"/>
    <w:rsid w:val="00CD5C27"/>
    <w:rsid w:val="00CD7392"/>
    <w:rsid w:val="00CE1FA7"/>
    <w:rsid w:val="00CE36B4"/>
    <w:rsid w:val="00CF1E3A"/>
    <w:rsid w:val="00D0314A"/>
    <w:rsid w:val="00D0425F"/>
    <w:rsid w:val="00D14B11"/>
    <w:rsid w:val="00D370B0"/>
    <w:rsid w:val="00D46FF1"/>
    <w:rsid w:val="00D779EB"/>
    <w:rsid w:val="00D961A1"/>
    <w:rsid w:val="00DB5565"/>
    <w:rsid w:val="00DC044E"/>
    <w:rsid w:val="00DC26C7"/>
    <w:rsid w:val="00DD316D"/>
    <w:rsid w:val="00DD4CF7"/>
    <w:rsid w:val="00DD69FD"/>
    <w:rsid w:val="00DD7AA2"/>
    <w:rsid w:val="00DE63AF"/>
    <w:rsid w:val="00DF2C77"/>
    <w:rsid w:val="00DF7B40"/>
    <w:rsid w:val="00E36F55"/>
    <w:rsid w:val="00E5183E"/>
    <w:rsid w:val="00E53E83"/>
    <w:rsid w:val="00E5492C"/>
    <w:rsid w:val="00E60E7F"/>
    <w:rsid w:val="00E666B9"/>
    <w:rsid w:val="00E908C0"/>
    <w:rsid w:val="00EC2BA3"/>
    <w:rsid w:val="00ED1623"/>
    <w:rsid w:val="00EE185B"/>
    <w:rsid w:val="00F30DFE"/>
    <w:rsid w:val="00F37D8A"/>
    <w:rsid w:val="00F51F5B"/>
    <w:rsid w:val="00F53260"/>
    <w:rsid w:val="00F86849"/>
    <w:rsid w:val="00F92902"/>
    <w:rsid w:val="00F976E0"/>
    <w:rsid w:val="00FB41C1"/>
    <w:rsid w:val="00FE68FB"/>
    <w:rsid w:val="00FE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4:docId w14:val="03B61C86"/>
  <w15:chartTrackingRefBased/>
  <w15:docId w15:val="{4ACC2D6F-D915-4B5E-8657-C0F3200D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0787"/>
    <w:pPr>
      <w:tabs>
        <w:tab w:val="center" w:pos="4252"/>
        <w:tab w:val="right" w:pos="8504"/>
      </w:tabs>
      <w:snapToGrid w:val="0"/>
    </w:pPr>
  </w:style>
  <w:style w:type="character" w:customStyle="1" w:styleId="a4">
    <w:name w:val="ヘッダー (文字)"/>
    <w:link w:val="a3"/>
    <w:uiPriority w:val="99"/>
    <w:rsid w:val="00250787"/>
    <w:rPr>
      <w:rFonts w:ascii="ＭＳ 明朝" w:hAnsi="ＭＳ 明朝" w:cs="ＭＳ 明朝"/>
      <w:color w:val="000000"/>
      <w:sz w:val="21"/>
      <w:szCs w:val="21"/>
    </w:rPr>
  </w:style>
  <w:style w:type="paragraph" w:styleId="a5">
    <w:name w:val="footer"/>
    <w:basedOn w:val="a"/>
    <w:link w:val="a6"/>
    <w:rsid w:val="00250787"/>
    <w:pPr>
      <w:tabs>
        <w:tab w:val="center" w:pos="4252"/>
        <w:tab w:val="right" w:pos="8504"/>
      </w:tabs>
      <w:snapToGrid w:val="0"/>
    </w:pPr>
  </w:style>
  <w:style w:type="character" w:customStyle="1" w:styleId="a6">
    <w:name w:val="フッター (文字)"/>
    <w:link w:val="a5"/>
    <w:rsid w:val="00250787"/>
    <w:rPr>
      <w:rFonts w:ascii="ＭＳ 明朝" w:hAnsi="ＭＳ 明朝" w:cs="ＭＳ 明朝"/>
      <w:color w:val="000000"/>
      <w:sz w:val="21"/>
      <w:szCs w:val="21"/>
    </w:rPr>
  </w:style>
  <w:style w:type="paragraph" w:styleId="a7">
    <w:name w:val="Balloon Text"/>
    <w:basedOn w:val="a"/>
    <w:link w:val="a8"/>
    <w:rsid w:val="003975B2"/>
    <w:rPr>
      <w:rFonts w:ascii="Arial" w:eastAsia="ＭＳ ゴシック" w:hAnsi="Arial" w:cs="Times New Roman"/>
      <w:sz w:val="18"/>
      <w:szCs w:val="18"/>
    </w:rPr>
  </w:style>
  <w:style w:type="character" w:customStyle="1" w:styleId="a8">
    <w:name w:val="吹き出し (文字)"/>
    <w:link w:val="a7"/>
    <w:rsid w:val="003975B2"/>
    <w:rPr>
      <w:rFonts w:ascii="Arial" w:eastAsia="ＭＳ ゴシック" w:hAnsi="Arial" w:cs="Times New Roman"/>
      <w:color w:val="000000"/>
      <w:sz w:val="18"/>
      <w:szCs w:val="18"/>
    </w:rPr>
  </w:style>
  <w:style w:type="paragraph" w:styleId="a9">
    <w:name w:val="Revision"/>
    <w:hidden/>
    <w:uiPriority w:val="99"/>
    <w:semiHidden/>
    <w:rsid w:val="00005986"/>
    <w:rPr>
      <w:rFonts w:ascii="ＭＳ 明朝" w:hAnsi="ＭＳ 明朝" w:cs="ＭＳ 明朝"/>
      <w:color w:val="000000"/>
      <w:sz w:val="21"/>
      <w:szCs w:val="21"/>
    </w:rPr>
  </w:style>
  <w:style w:type="numbering" w:customStyle="1" w:styleId="1">
    <w:name w:val="現在のリスト1"/>
    <w:rsid w:val="004803B2"/>
    <w:pPr>
      <w:numPr>
        <w:numId w:val="13"/>
      </w:numPr>
    </w:pPr>
  </w:style>
  <w:style w:type="character" w:styleId="aa">
    <w:name w:val="annotation reference"/>
    <w:rsid w:val="00E5183E"/>
    <w:rPr>
      <w:sz w:val="18"/>
      <w:szCs w:val="18"/>
    </w:rPr>
  </w:style>
  <w:style w:type="paragraph" w:styleId="ab">
    <w:name w:val="annotation text"/>
    <w:basedOn w:val="a"/>
    <w:link w:val="ac"/>
    <w:rsid w:val="00E5183E"/>
    <w:pPr>
      <w:jc w:val="left"/>
    </w:pPr>
  </w:style>
  <w:style w:type="character" w:customStyle="1" w:styleId="ac">
    <w:name w:val="コメント文字列 (文字)"/>
    <w:link w:val="ab"/>
    <w:rsid w:val="00E5183E"/>
    <w:rPr>
      <w:rFonts w:ascii="ＭＳ 明朝" w:hAnsi="ＭＳ 明朝" w:cs="ＭＳ 明朝"/>
      <w:color w:val="000000"/>
      <w:sz w:val="21"/>
      <w:szCs w:val="21"/>
    </w:rPr>
  </w:style>
  <w:style w:type="paragraph" w:styleId="ad">
    <w:name w:val="annotation subject"/>
    <w:basedOn w:val="ab"/>
    <w:next w:val="ab"/>
    <w:link w:val="ae"/>
    <w:rsid w:val="00E5183E"/>
    <w:rPr>
      <w:b/>
      <w:bCs/>
    </w:rPr>
  </w:style>
  <w:style w:type="character" w:customStyle="1" w:styleId="ae">
    <w:name w:val="コメント内容 (文字)"/>
    <w:link w:val="ad"/>
    <w:rsid w:val="00E5183E"/>
    <w:rPr>
      <w:rFonts w:ascii="ＭＳ 明朝" w:hAnsi="ＭＳ 明朝" w:cs="ＭＳ 明朝"/>
      <w:b/>
      <w:bCs/>
      <w:color w:val="000000"/>
      <w:sz w:val="21"/>
      <w:szCs w:val="21"/>
    </w:rPr>
  </w:style>
  <w:style w:type="paragraph" w:styleId="af">
    <w:name w:val="List Paragraph"/>
    <w:basedOn w:val="a"/>
    <w:uiPriority w:val="34"/>
    <w:qFormat/>
    <w:rsid w:val="008E7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BBB0-9460-457C-A2E0-6D6C0589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1912</Words>
  <Characters>201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中西 佑治</cp:lastModifiedBy>
  <cp:revision>3</cp:revision>
  <cp:lastPrinted>2022-03-22T05:53:00Z</cp:lastPrinted>
  <dcterms:created xsi:type="dcterms:W3CDTF">2025-10-02T23:21:00Z</dcterms:created>
  <dcterms:modified xsi:type="dcterms:W3CDTF">2025-10-08T04:29:00Z</dcterms:modified>
</cp:coreProperties>
</file>