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034" w:rsidRPr="002E030B" w:rsidRDefault="00B3340F" w:rsidP="005B65C0">
      <w:pPr>
        <w:overflowPunct/>
        <w:autoSpaceDE w:val="0"/>
        <w:autoSpaceDN w:val="0"/>
        <w:rPr>
          <w:rFonts w:hint="default"/>
          <w:color w:val="auto"/>
        </w:rPr>
      </w:pPr>
      <w:r w:rsidRPr="002E030B">
        <w:rPr>
          <w:color w:val="auto"/>
        </w:rPr>
        <w:t>鳥取県屋外広告物</w:t>
      </w:r>
      <w:r w:rsidR="009E53F4" w:rsidRPr="002E030B">
        <w:rPr>
          <w:color w:val="auto"/>
        </w:rPr>
        <w:t>条例</w:t>
      </w:r>
      <w:r w:rsidR="00335A2B" w:rsidRPr="002E030B">
        <w:rPr>
          <w:color w:val="auto"/>
        </w:rPr>
        <w:t>施行規則の一部を改正する規則</w:t>
      </w:r>
    </w:p>
    <w:p w:rsidR="00825034" w:rsidRPr="002E030B" w:rsidRDefault="00825034" w:rsidP="00505D17">
      <w:pPr>
        <w:overflowPunct/>
        <w:autoSpaceDE w:val="0"/>
        <w:autoSpaceDN w:val="0"/>
        <w:rPr>
          <w:rFonts w:hint="default"/>
          <w:color w:val="auto"/>
        </w:rPr>
      </w:pPr>
    </w:p>
    <w:p w:rsidR="00825034" w:rsidRPr="002E030B" w:rsidRDefault="00B3340F" w:rsidP="00505D17">
      <w:pPr>
        <w:overflowPunct/>
        <w:autoSpaceDE w:val="0"/>
        <w:autoSpaceDN w:val="0"/>
        <w:adjustRightInd w:val="0"/>
        <w:ind w:firstLineChars="100" w:firstLine="181"/>
        <w:rPr>
          <w:rFonts w:hint="default"/>
          <w:color w:val="auto"/>
        </w:rPr>
      </w:pPr>
      <w:r w:rsidRPr="002E030B">
        <w:rPr>
          <w:color w:val="auto"/>
        </w:rPr>
        <w:t>鳥取県屋外広告物条例</w:t>
      </w:r>
      <w:r w:rsidR="00335A2B" w:rsidRPr="002E030B">
        <w:rPr>
          <w:color w:val="auto"/>
        </w:rPr>
        <w:t>施行規則</w:t>
      </w:r>
      <w:r w:rsidRPr="002E030B">
        <w:rPr>
          <w:color w:val="auto"/>
        </w:rPr>
        <w:t>（昭和37</w:t>
      </w:r>
      <w:r w:rsidR="00335A2B" w:rsidRPr="002E030B">
        <w:rPr>
          <w:color w:val="auto"/>
        </w:rPr>
        <w:t>年鳥取県規則</w:t>
      </w:r>
      <w:r w:rsidRPr="002E030B">
        <w:rPr>
          <w:color w:val="auto"/>
        </w:rPr>
        <w:t>第</w:t>
      </w:r>
      <w:r w:rsidR="00335A2B" w:rsidRPr="002E030B">
        <w:rPr>
          <w:rFonts w:hint="default"/>
          <w:color w:val="auto"/>
        </w:rPr>
        <w:t>50</w:t>
      </w:r>
      <w:r w:rsidR="009E53F4" w:rsidRPr="002E030B">
        <w:rPr>
          <w:color w:val="auto"/>
        </w:rPr>
        <w:t>号）の一部を次のように改正する。</w:t>
      </w:r>
    </w:p>
    <w:p w:rsidR="00825034" w:rsidRPr="002E030B" w:rsidRDefault="009E53F4" w:rsidP="00505D17">
      <w:pPr>
        <w:overflowPunct/>
        <w:autoSpaceDE w:val="0"/>
        <w:autoSpaceDN w:val="0"/>
        <w:adjustRightInd w:val="0"/>
        <w:ind w:left="181" w:hanging="181"/>
        <w:rPr>
          <w:rFonts w:hint="default"/>
          <w:color w:val="auto"/>
        </w:rPr>
      </w:pPr>
      <w:r w:rsidRPr="002E030B">
        <w:rPr>
          <w:color w:val="auto"/>
        </w:rPr>
        <w:t xml:space="preserve">　次の表の改正前の欄に掲げる規定を同表の改正後の欄に掲げる規定に、下線で示すように改正する。</w:t>
      </w:r>
    </w:p>
    <w:tbl>
      <w:tblPr>
        <w:tblW w:w="0" w:type="auto"/>
        <w:tblInd w:w="191" w:type="dxa"/>
        <w:tblLayout w:type="fixed"/>
        <w:tblCellMar>
          <w:left w:w="0" w:type="dxa"/>
          <w:right w:w="0" w:type="dxa"/>
        </w:tblCellMar>
        <w:tblLook w:val="0000" w:firstRow="0" w:lastRow="0" w:firstColumn="0" w:lastColumn="0" w:noHBand="0" w:noVBand="0"/>
      </w:tblPr>
      <w:tblGrid>
        <w:gridCol w:w="4338"/>
        <w:gridCol w:w="4338"/>
      </w:tblGrid>
      <w:tr w:rsidR="002E030B" w:rsidRPr="002E030B" w:rsidTr="0037670F">
        <w:trPr>
          <w:trHeight w:val="304"/>
        </w:trPr>
        <w:tc>
          <w:tcPr>
            <w:tcW w:w="4338" w:type="dxa"/>
            <w:tcBorders>
              <w:top w:val="single" w:sz="4" w:space="0" w:color="000000"/>
              <w:left w:val="single" w:sz="4" w:space="0" w:color="000000"/>
              <w:bottom w:val="single" w:sz="6" w:space="0" w:color="000000"/>
              <w:right w:val="single" w:sz="4" w:space="0" w:color="000000"/>
            </w:tcBorders>
            <w:tcMar>
              <w:left w:w="49" w:type="dxa"/>
              <w:right w:w="49" w:type="dxa"/>
            </w:tcMar>
          </w:tcPr>
          <w:p w:rsidR="00825034" w:rsidRPr="002E030B" w:rsidRDefault="009E53F4" w:rsidP="00505D17">
            <w:pPr>
              <w:overflowPunct/>
              <w:autoSpaceDE w:val="0"/>
              <w:autoSpaceDN w:val="0"/>
              <w:adjustRightInd w:val="0"/>
              <w:jc w:val="center"/>
              <w:rPr>
                <w:rFonts w:hint="default"/>
                <w:color w:val="auto"/>
              </w:rPr>
            </w:pPr>
            <w:r w:rsidRPr="002E030B">
              <w:rPr>
                <w:color w:val="auto"/>
                <w:spacing w:val="92"/>
                <w:fitText w:val="907" w:id="1"/>
              </w:rPr>
              <w:t>改正</w:t>
            </w:r>
            <w:r w:rsidRPr="002E030B">
              <w:rPr>
                <w:color w:val="auto"/>
                <w:fitText w:val="907" w:id="1"/>
              </w:rPr>
              <w:t>後</w:t>
            </w:r>
          </w:p>
        </w:tc>
        <w:tc>
          <w:tcPr>
            <w:tcW w:w="4338" w:type="dxa"/>
            <w:tcBorders>
              <w:top w:val="single" w:sz="4" w:space="0" w:color="000000"/>
              <w:left w:val="single" w:sz="4" w:space="0" w:color="000000"/>
              <w:bottom w:val="single" w:sz="6" w:space="0" w:color="000000"/>
              <w:right w:val="single" w:sz="4" w:space="0" w:color="000000"/>
            </w:tcBorders>
            <w:tcMar>
              <w:left w:w="49" w:type="dxa"/>
              <w:right w:w="49" w:type="dxa"/>
            </w:tcMar>
          </w:tcPr>
          <w:p w:rsidR="00825034" w:rsidRPr="002E030B" w:rsidRDefault="009E53F4" w:rsidP="00505D17">
            <w:pPr>
              <w:overflowPunct/>
              <w:autoSpaceDE w:val="0"/>
              <w:autoSpaceDN w:val="0"/>
              <w:adjustRightInd w:val="0"/>
              <w:jc w:val="center"/>
              <w:rPr>
                <w:rFonts w:hint="default"/>
                <w:color w:val="auto"/>
              </w:rPr>
            </w:pPr>
            <w:r w:rsidRPr="002E030B">
              <w:rPr>
                <w:color w:val="auto"/>
                <w:spacing w:val="92"/>
                <w:fitText w:val="907" w:id="2"/>
              </w:rPr>
              <w:t>改正</w:t>
            </w:r>
            <w:r w:rsidRPr="002E030B">
              <w:rPr>
                <w:color w:val="auto"/>
                <w:fitText w:val="907" w:id="2"/>
              </w:rPr>
              <w:t>前</w:t>
            </w:r>
          </w:p>
        </w:tc>
      </w:tr>
      <w:tr w:rsidR="002E030B" w:rsidRPr="002E030B" w:rsidTr="004279C7">
        <w:trPr>
          <w:trHeight w:val="270"/>
        </w:trPr>
        <w:tc>
          <w:tcPr>
            <w:tcW w:w="4338" w:type="dxa"/>
            <w:tcBorders>
              <w:left w:val="single" w:sz="4" w:space="0" w:color="000000"/>
              <w:right w:val="single" w:sz="4" w:space="0" w:color="000000"/>
            </w:tcBorders>
            <w:tcMar>
              <w:left w:w="49" w:type="dxa"/>
              <w:right w:w="49" w:type="dxa"/>
            </w:tcMar>
          </w:tcPr>
          <w:p w:rsidR="00342204" w:rsidRPr="002E030B" w:rsidRDefault="00342204" w:rsidP="004279C7">
            <w:pPr>
              <w:overflowPunct/>
              <w:autoSpaceDE w:val="0"/>
              <w:autoSpaceDN w:val="0"/>
              <w:adjustRightInd w:val="0"/>
              <w:rPr>
                <w:rFonts w:hint="default"/>
                <w:color w:val="auto"/>
              </w:rPr>
            </w:pPr>
          </w:p>
        </w:tc>
        <w:tc>
          <w:tcPr>
            <w:tcW w:w="4338" w:type="dxa"/>
            <w:tcBorders>
              <w:left w:val="single" w:sz="4" w:space="0" w:color="000000"/>
              <w:right w:val="single" w:sz="4" w:space="0" w:color="000000"/>
            </w:tcBorders>
            <w:tcMar>
              <w:left w:w="49" w:type="dxa"/>
              <w:right w:w="49" w:type="dxa"/>
            </w:tcMar>
          </w:tcPr>
          <w:p w:rsidR="00C56159" w:rsidRPr="002E030B" w:rsidRDefault="00C56159" w:rsidP="004279C7">
            <w:pPr>
              <w:overflowPunct/>
              <w:autoSpaceDE w:val="0"/>
              <w:autoSpaceDN w:val="0"/>
              <w:adjustRightInd w:val="0"/>
              <w:rPr>
                <w:rFonts w:hint="default"/>
                <w:color w:val="auto"/>
              </w:rPr>
            </w:pPr>
          </w:p>
        </w:tc>
      </w:tr>
      <w:tr w:rsidR="002E030B" w:rsidRPr="002E030B" w:rsidTr="005C7A80">
        <w:trPr>
          <w:trHeight w:val="275"/>
        </w:trPr>
        <w:tc>
          <w:tcPr>
            <w:tcW w:w="4338" w:type="dxa"/>
            <w:tcBorders>
              <w:left w:val="single" w:sz="4" w:space="0" w:color="000000"/>
              <w:right w:val="single" w:sz="4" w:space="0" w:color="000000"/>
            </w:tcBorders>
            <w:tcMar>
              <w:left w:w="49" w:type="dxa"/>
              <w:right w:w="49" w:type="dxa"/>
            </w:tcMar>
          </w:tcPr>
          <w:p w:rsidR="004279C7" w:rsidRPr="002E030B" w:rsidRDefault="004279C7" w:rsidP="004279C7">
            <w:pPr>
              <w:overflowPunct/>
              <w:autoSpaceDE w:val="0"/>
              <w:autoSpaceDN w:val="0"/>
              <w:adjustRightInd w:val="0"/>
              <w:rPr>
                <w:rFonts w:hint="default"/>
                <w:color w:val="auto"/>
              </w:rPr>
            </w:pPr>
            <w:r w:rsidRPr="002E030B">
              <w:rPr>
                <w:color w:val="auto"/>
              </w:rPr>
              <w:t>（適用除外の基準等）</w:t>
            </w:r>
          </w:p>
          <w:p w:rsidR="004279C7" w:rsidRPr="002E030B" w:rsidRDefault="004279C7" w:rsidP="004279C7">
            <w:pPr>
              <w:overflowPunct/>
              <w:autoSpaceDE w:val="0"/>
              <w:autoSpaceDN w:val="0"/>
              <w:adjustRightInd w:val="0"/>
              <w:rPr>
                <w:rFonts w:hint="default"/>
                <w:color w:val="auto"/>
              </w:rPr>
            </w:pPr>
            <w:r w:rsidRPr="002E030B">
              <w:rPr>
                <w:color w:val="auto"/>
              </w:rPr>
              <w:t>第５条　略</w:t>
            </w:r>
          </w:p>
          <w:p w:rsidR="004279C7" w:rsidRPr="002E030B" w:rsidRDefault="004279C7" w:rsidP="004279C7">
            <w:pPr>
              <w:overflowPunct/>
              <w:autoSpaceDE w:val="0"/>
              <w:autoSpaceDN w:val="0"/>
              <w:adjustRightInd w:val="0"/>
              <w:rPr>
                <w:rFonts w:hint="default"/>
                <w:color w:val="auto"/>
                <w:u w:val="single"/>
              </w:rPr>
            </w:pPr>
          </w:p>
        </w:tc>
        <w:tc>
          <w:tcPr>
            <w:tcW w:w="4338" w:type="dxa"/>
            <w:tcBorders>
              <w:left w:val="single" w:sz="4" w:space="0" w:color="000000"/>
              <w:right w:val="single" w:sz="4" w:space="0" w:color="000000"/>
            </w:tcBorders>
            <w:tcMar>
              <w:left w:w="49" w:type="dxa"/>
              <w:right w:w="49" w:type="dxa"/>
            </w:tcMar>
          </w:tcPr>
          <w:p w:rsidR="004279C7" w:rsidRPr="002E030B" w:rsidRDefault="004279C7" w:rsidP="008A628F">
            <w:pPr>
              <w:overflowPunct/>
              <w:autoSpaceDE w:val="0"/>
              <w:autoSpaceDN w:val="0"/>
              <w:adjustRightInd w:val="0"/>
              <w:rPr>
                <w:rFonts w:hint="default"/>
                <w:color w:val="auto"/>
              </w:rPr>
            </w:pPr>
            <w:r w:rsidRPr="002E030B">
              <w:rPr>
                <w:color w:val="auto"/>
              </w:rPr>
              <w:t>（適用除外の基準等）</w:t>
            </w:r>
          </w:p>
          <w:p w:rsidR="004279C7" w:rsidRPr="002E030B" w:rsidRDefault="004279C7" w:rsidP="008A628F">
            <w:pPr>
              <w:overflowPunct/>
              <w:autoSpaceDE w:val="0"/>
              <w:autoSpaceDN w:val="0"/>
              <w:adjustRightInd w:val="0"/>
              <w:ind w:left="181" w:hanging="181"/>
              <w:rPr>
                <w:rFonts w:hint="default"/>
                <w:color w:val="auto"/>
              </w:rPr>
            </w:pPr>
            <w:r w:rsidRPr="002E030B">
              <w:rPr>
                <w:color w:val="auto"/>
              </w:rPr>
              <w:t>第５条</w:t>
            </w:r>
            <w:r w:rsidRPr="002E030B">
              <w:rPr>
                <w:rFonts w:hint="default"/>
                <w:color w:val="auto"/>
              </w:rPr>
              <w:t xml:space="preserve">　略</w:t>
            </w:r>
          </w:p>
          <w:p w:rsidR="004279C7" w:rsidRPr="002E030B" w:rsidRDefault="004279C7" w:rsidP="008A628F">
            <w:pPr>
              <w:overflowPunct/>
              <w:autoSpaceDE w:val="0"/>
              <w:autoSpaceDN w:val="0"/>
              <w:ind w:firstLineChars="100" w:firstLine="181"/>
              <w:rPr>
                <w:rFonts w:hint="default"/>
                <w:color w:val="auto"/>
              </w:rPr>
            </w:pPr>
          </w:p>
        </w:tc>
      </w:tr>
      <w:tr w:rsidR="002E030B" w:rsidRPr="002E030B" w:rsidTr="005C7A80">
        <w:trPr>
          <w:trHeight w:val="275"/>
        </w:trPr>
        <w:tc>
          <w:tcPr>
            <w:tcW w:w="4338" w:type="dxa"/>
            <w:tcBorders>
              <w:left w:val="single" w:sz="4" w:space="0" w:color="000000"/>
              <w:right w:val="single" w:sz="4" w:space="0" w:color="000000"/>
            </w:tcBorders>
            <w:tcMar>
              <w:left w:w="49" w:type="dxa"/>
              <w:right w:w="49" w:type="dxa"/>
            </w:tcMar>
          </w:tcPr>
          <w:p w:rsidR="004279C7" w:rsidRPr="002E030B" w:rsidRDefault="004279C7" w:rsidP="004279C7">
            <w:pPr>
              <w:overflowPunct/>
              <w:autoSpaceDE w:val="0"/>
              <w:autoSpaceDN w:val="0"/>
              <w:adjustRightInd w:val="0"/>
              <w:ind w:left="181" w:hanging="181"/>
              <w:rPr>
                <w:rFonts w:hint="default"/>
                <w:color w:val="auto"/>
                <w:u w:val="single"/>
              </w:rPr>
            </w:pPr>
            <w:r w:rsidRPr="002E030B">
              <w:rPr>
                <w:color w:val="auto"/>
                <w:u w:val="single"/>
              </w:rPr>
              <w:t>（点検義務）</w:t>
            </w:r>
          </w:p>
          <w:p w:rsidR="004279C7" w:rsidRPr="002E030B" w:rsidRDefault="004279C7" w:rsidP="004279C7">
            <w:pPr>
              <w:overflowPunct/>
              <w:autoSpaceDE w:val="0"/>
              <w:autoSpaceDN w:val="0"/>
              <w:adjustRightInd w:val="0"/>
              <w:ind w:left="181" w:hanging="181"/>
              <w:rPr>
                <w:rFonts w:hint="default"/>
                <w:color w:val="auto"/>
                <w:u w:val="single"/>
              </w:rPr>
            </w:pPr>
            <w:r w:rsidRPr="002E030B">
              <w:rPr>
                <w:color w:val="auto"/>
                <w:u w:val="single"/>
              </w:rPr>
              <w:t>第５条の２</w:t>
            </w:r>
            <w:r w:rsidRPr="002E030B">
              <w:rPr>
                <w:color w:val="auto"/>
              </w:rPr>
              <w:t xml:space="preserve">　</w:t>
            </w:r>
            <w:r w:rsidRPr="002E030B">
              <w:rPr>
                <w:color w:val="auto"/>
                <w:u w:val="single"/>
              </w:rPr>
              <w:t>広告物等の上端の位置</w:t>
            </w:r>
            <w:r w:rsidR="00C24BC8" w:rsidRPr="002E030B">
              <w:rPr>
                <w:color w:val="auto"/>
                <w:u w:val="single"/>
              </w:rPr>
              <w:t>の高さ</w:t>
            </w:r>
            <w:r w:rsidRPr="002E030B">
              <w:rPr>
                <w:color w:val="auto"/>
                <w:u w:val="single"/>
              </w:rPr>
              <w:t>が地上から４</w:t>
            </w:r>
            <w:r w:rsidR="00215A74" w:rsidRPr="002E030B">
              <w:rPr>
                <w:color w:val="auto"/>
                <w:u w:val="single"/>
              </w:rPr>
              <w:t>メートル</w:t>
            </w:r>
            <w:r w:rsidRPr="002E030B">
              <w:rPr>
                <w:color w:val="auto"/>
                <w:u w:val="single"/>
              </w:rPr>
              <w:t>を超えるもの又は広告物の表示面積の合計が10平方メートルを超えるものに係る条例第７条の３第１項及び第２項の点検は、次の各号のいずれかに該当する者に行わせなければならない。</w:t>
            </w:r>
          </w:p>
          <w:p w:rsidR="004279C7" w:rsidRPr="002E030B" w:rsidRDefault="004279C7" w:rsidP="004279C7">
            <w:pPr>
              <w:overflowPunct/>
              <w:autoSpaceDE w:val="0"/>
              <w:autoSpaceDN w:val="0"/>
              <w:adjustRightInd w:val="0"/>
              <w:ind w:leftChars="100" w:left="362" w:hangingChars="100" w:hanging="181"/>
              <w:rPr>
                <w:rFonts w:hint="default"/>
                <w:color w:val="auto"/>
              </w:rPr>
            </w:pPr>
            <w:r w:rsidRPr="002E030B">
              <w:rPr>
                <w:color w:val="auto"/>
                <w:u w:val="single"/>
              </w:rPr>
              <w:t>(１</w:t>
            </w:r>
            <w:r w:rsidRPr="002E030B">
              <w:rPr>
                <w:rFonts w:hint="default"/>
                <w:color w:val="auto"/>
                <w:u w:val="single"/>
              </w:rPr>
              <w:t>)</w:t>
            </w:r>
            <w:r w:rsidRPr="002E030B">
              <w:rPr>
                <w:color w:val="auto"/>
              </w:rPr>
              <w:t xml:space="preserve">　</w:t>
            </w:r>
            <w:r w:rsidRPr="002E030B">
              <w:rPr>
                <w:color w:val="auto"/>
                <w:u w:val="single"/>
              </w:rPr>
              <w:t>屋外広告物法（昭和24年法律第189号）第10</w:t>
            </w:r>
            <w:r w:rsidR="000504A6" w:rsidRPr="002E030B">
              <w:rPr>
                <w:color w:val="auto"/>
                <w:u w:val="single"/>
              </w:rPr>
              <w:t>条第２項第３号イに規定する登録試験機関</w:t>
            </w:r>
            <w:r w:rsidRPr="002E030B">
              <w:rPr>
                <w:color w:val="auto"/>
                <w:u w:val="single"/>
              </w:rPr>
              <w:t>が広告物の表示及び掲出物件の設置に関し必要な知識について行う試験に合格した者</w:t>
            </w:r>
          </w:p>
          <w:p w:rsidR="004279C7" w:rsidRPr="002E030B" w:rsidRDefault="004279C7" w:rsidP="004279C7">
            <w:pPr>
              <w:overflowPunct/>
              <w:autoSpaceDE w:val="0"/>
              <w:autoSpaceDN w:val="0"/>
              <w:ind w:leftChars="100" w:left="362" w:hangingChars="100" w:hanging="181"/>
              <w:rPr>
                <w:rFonts w:hint="default"/>
                <w:color w:val="auto"/>
                <w:u w:val="single"/>
              </w:rPr>
            </w:pPr>
            <w:r w:rsidRPr="002E030B">
              <w:rPr>
                <w:rFonts w:hint="default"/>
                <w:color w:val="auto"/>
                <w:u w:val="single"/>
              </w:rPr>
              <w:t>(</w:t>
            </w:r>
            <w:r w:rsidRPr="002E030B">
              <w:rPr>
                <w:color w:val="auto"/>
                <w:u w:val="single"/>
              </w:rPr>
              <w:t>２)</w:t>
            </w:r>
            <w:r w:rsidRPr="002E030B">
              <w:rPr>
                <w:color w:val="auto"/>
              </w:rPr>
              <w:t xml:space="preserve">　</w:t>
            </w:r>
            <w:r w:rsidRPr="002E030B">
              <w:rPr>
                <w:rFonts w:hint="default"/>
                <w:color w:val="auto"/>
                <w:u w:val="single"/>
              </w:rPr>
              <w:t>建築士法（昭和25年法律第202号）第２条第２項</w:t>
            </w:r>
            <w:r w:rsidRPr="002E030B">
              <w:rPr>
                <w:color w:val="auto"/>
                <w:u w:val="single"/>
              </w:rPr>
              <w:t>に規定する１級建築士又は同条</w:t>
            </w:r>
            <w:r w:rsidRPr="002E030B">
              <w:rPr>
                <w:rFonts w:hint="default"/>
                <w:color w:val="auto"/>
                <w:u w:val="single"/>
              </w:rPr>
              <w:t>第３項に規定する</w:t>
            </w:r>
            <w:r w:rsidRPr="002E030B">
              <w:rPr>
                <w:color w:val="auto"/>
                <w:u w:val="single"/>
              </w:rPr>
              <w:t>２級</w:t>
            </w:r>
            <w:r w:rsidRPr="002E030B">
              <w:rPr>
                <w:rFonts w:hint="default"/>
                <w:color w:val="auto"/>
                <w:u w:val="single"/>
              </w:rPr>
              <w:t>建築士</w:t>
            </w:r>
          </w:p>
          <w:p w:rsidR="00C24BC8" w:rsidRPr="002E030B" w:rsidRDefault="004279C7" w:rsidP="004279C7">
            <w:pPr>
              <w:overflowPunct/>
              <w:autoSpaceDE w:val="0"/>
              <w:autoSpaceDN w:val="0"/>
              <w:ind w:leftChars="100" w:left="362" w:hangingChars="100" w:hanging="181"/>
              <w:rPr>
                <w:rFonts w:hint="default"/>
                <w:color w:val="auto"/>
                <w:u w:val="single"/>
              </w:rPr>
            </w:pPr>
            <w:r w:rsidRPr="002E030B">
              <w:rPr>
                <w:color w:val="auto"/>
                <w:u w:val="single"/>
              </w:rPr>
              <w:t>(３)</w:t>
            </w:r>
            <w:r w:rsidRPr="002E030B">
              <w:rPr>
                <w:color w:val="auto"/>
              </w:rPr>
              <w:t xml:space="preserve">　</w:t>
            </w:r>
            <w:r w:rsidRPr="002E030B">
              <w:rPr>
                <w:color w:val="auto"/>
                <w:u w:val="single"/>
              </w:rPr>
              <w:t>電気工事士法（昭和</w:t>
            </w:r>
            <w:r w:rsidRPr="002E030B">
              <w:rPr>
                <w:rFonts w:hint="default"/>
                <w:color w:val="auto"/>
                <w:u w:val="single"/>
              </w:rPr>
              <w:t>35年法律第139号）第２条第４項に規定する電気工事士</w:t>
            </w:r>
          </w:p>
          <w:p w:rsidR="004279C7" w:rsidRPr="002E030B" w:rsidRDefault="004279C7" w:rsidP="004279C7">
            <w:pPr>
              <w:overflowPunct/>
              <w:autoSpaceDE w:val="0"/>
              <w:autoSpaceDN w:val="0"/>
              <w:ind w:leftChars="100" w:left="362" w:hangingChars="100" w:hanging="181"/>
              <w:rPr>
                <w:rFonts w:hint="default"/>
                <w:color w:val="auto"/>
                <w:u w:val="single"/>
              </w:rPr>
            </w:pPr>
            <w:r w:rsidRPr="002E030B">
              <w:rPr>
                <w:rFonts w:hint="default"/>
                <w:color w:val="auto"/>
                <w:u w:val="single"/>
              </w:rPr>
              <w:t>(</w:t>
            </w:r>
            <w:r w:rsidRPr="002E030B">
              <w:rPr>
                <w:color w:val="auto"/>
                <w:u w:val="single"/>
              </w:rPr>
              <w:t>４)</w:t>
            </w:r>
            <w:r w:rsidRPr="002E030B">
              <w:rPr>
                <w:color w:val="auto"/>
              </w:rPr>
              <w:t xml:space="preserve">　</w:t>
            </w:r>
            <w:r w:rsidRPr="002E030B">
              <w:rPr>
                <w:color w:val="auto"/>
                <w:u w:val="single"/>
              </w:rPr>
              <w:t>電気事業法（昭和</w:t>
            </w:r>
            <w:r w:rsidRPr="002E030B">
              <w:rPr>
                <w:rFonts w:hint="default"/>
                <w:color w:val="auto"/>
                <w:u w:val="single"/>
              </w:rPr>
              <w:t>39年法律第170号）第44条第１項第１号</w:t>
            </w:r>
            <w:r w:rsidR="00365186" w:rsidRPr="002E030B">
              <w:rPr>
                <w:color w:val="auto"/>
                <w:u w:val="single"/>
              </w:rPr>
              <w:t>から第３号までに掲げる第１種電気主任技術者免状、第２種電気主任技術者免状又は</w:t>
            </w:r>
            <w:r w:rsidRPr="002E030B">
              <w:rPr>
                <w:rFonts w:hint="default"/>
                <w:color w:val="auto"/>
                <w:u w:val="single"/>
              </w:rPr>
              <w:t>第３種電気主任技術者免状の交付を受けている者</w:t>
            </w:r>
          </w:p>
          <w:p w:rsidR="004279C7" w:rsidRPr="002E030B" w:rsidRDefault="004279C7" w:rsidP="004279C7">
            <w:pPr>
              <w:overflowPunct/>
              <w:autoSpaceDE w:val="0"/>
              <w:autoSpaceDN w:val="0"/>
              <w:ind w:leftChars="100" w:left="362" w:hangingChars="100" w:hanging="181"/>
              <w:rPr>
                <w:rFonts w:hint="default"/>
                <w:color w:val="auto"/>
                <w:u w:val="single"/>
              </w:rPr>
            </w:pPr>
            <w:r w:rsidRPr="002E030B">
              <w:rPr>
                <w:color w:val="auto"/>
                <w:u w:val="single"/>
              </w:rPr>
              <w:t>(５)</w:t>
            </w:r>
            <w:r w:rsidRPr="002E030B">
              <w:rPr>
                <w:color w:val="auto"/>
              </w:rPr>
              <w:t xml:space="preserve">　</w:t>
            </w:r>
            <w:r w:rsidRPr="002E030B">
              <w:rPr>
                <w:color w:val="auto"/>
                <w:u w:val="single"/>
              </w:rPr>
              <w:t>職業能力開発促進法（昭和44年法律第64号）第44条第１項の技能検定で広告美術仕上げに係るものに合格した者</w:t>
            </w:r>
          </w:p>
          <w:p w:rsidR="004279C7" w:rsidRPr="002E030B" w:rsidRDefault="004279C7" w:rsidP="004279C7">
            <w:pPr>
              <w:overflowPunct/>
              <w:autoSpaceDE w:val="0"/>
              <w:autoSpaceDN w:val="0"/>
              <w:ind w:leftChars="100" w:left="362" w:hangingChars="100" w:hanging="181"/>
              <w:rPr>
                <w:rFonts w:hint="default"/>
                <w:color w:val="auto"/>
                <w:u w:val="single"/>
              </w:rPr>
            </w:pPr>
            <w:r w:rsidRPr="002E030B">
              <w:rPr>
                <w:rFonts w:hint="default"/>
                <w:color w:val="auto"/>
                <w:u w:val="single"/>
              </w:rPr>
              <w:t>(</w:t>
            </w:r>
            <w:r w:rsidRPr="002E030B">
              <w:rPr>
                <w:color w:val="auto"/>
                <w:u w:val="single"/>
              </w:rPr>
              <w:t>６)</w:t>
            </w:r>
            <w:r w:rsidRPr="002E030B">
              <w:rPr>
                <w:color w:val="auto"/>
              </w:rPr>
              <w:t xml:space="preserve">　</w:t>
            </w:r>
            <w:r w:rsidRPr="002E030B">
              <w:rPr>
                <w:rFonts w:hint="default"/>
                <w:color w:val="auto"/>
                <w:u w:val="single"/>
              </w:rPr>
              <w:t>屋外広告業の事業者</w:t>
            </w:r>
            <w:r w:rsidRPr="002E030B">
              <w:rPr>
                <w:color w:val="auto"/>
                <w:u w:val="single"/>
              </w:rPr>
              <w:t>団体</w:t>
            </w:r>
            <w:r w:rsidRPr="002E030B">
              <w:rPr>
                <w:rFonts w:hint="default"/>
                <w:color w:val="auto"/>
                <w:u w:val="single"/>
              </w:rPr>
              <w:t>が</w:t>
            </w:r>
            <w:r w:rsidRPr="002E030B">
              <w:rPr>
                <w:color w:val="auto"/>
                <w:u w:val="single"/>
              </w:rPr>
              <w:t>公益社団法人及び公益</w:t>
            </w:r>
            <w:r w:rsidR="00C24BC8" w:rsidRPr="002E030B">
              <w:rPr>
                <w:color w:val="auto"/>
                <w:u w:val="single"/>
              </w:rPr>
              <w:t>財団</w:t>
            </w:r>
            <w:r w:rsidRPr="002E030B">
              <w:rPr>
                <w:color w:val="auto"/>
                <w:u w:val="single"/>
              </w:rPr>
              <w:t>法人の認定等に関する法律（平成18年法律第49号）第２条第４号に規定する</w:t>
            </w:r>
            <w:r w:rsidRPr="002E030B">
              <w:rPr>
                <w:rFonts w:hint="default"/>
                <w:color w:val="auto"/>
                <w:u w:val="single"/>
              </w:rPr>
              <w:t>公益目的事業として実施する広告物の点検に関する技能講習の修了者</w:t>
            </w:r>
          </w:p>
          <w:p w:rsidR="0024269F" w:rsidRPr="002E030B" w:rsidRDefault="004279C7" w:rsidP="0024269F">
            <w:pPr>
              <w:overflowPunct/>
              <w:autoSpaceDE w:val="0"/>
              <w:autoSpaceDN w:val="0"/>
              <w:adjustRightInd w:val="0"/>
              <w:ind w:left="181" w:hanging="181"/>
              <w:rPr>
                <w:rFonts w:hint="default"/>
                <w:color w:val="auto"/>
                <w:u w:val="single"/>
              </w:rPr>
            </w:pPr>
            <w:r w:rsidRPr="002E030B">
              <w:rPr>
                <w:color w:val="auto"/>
                <w:u w:val="single"/>
              </w:rPr>
              <w:t>２</w:t>
            </w:r>
            <w:r w:rsidRPr="002E030B">
              <w:rPr>
                <w:color w:val="auto"/>
              </w:rPr>
              <w:t xml:space="preserve">　</w:t>
            </w:r>
            <w:r w:rsidRPr="002E030B">
              <w:rPr>
                <w:color w:val="auto"/>
                <w:u w:val="single"/>
              </w:rPr>
              <w:t>条例第７条の３第１項及び第２項の点検</w:t>
            </w:r>
            <w:r w:rsidR="0024269F" w:rsidRPr="002E030B">
              <w:rPr>
                <w:color w:val="auto"/>
                <w:u w:val="single"/>
              </w:rPr>
              <w:t>を行ったときは</w:t>
            </w:r>
            <w:r w:rsidR="00BF60BE" w:rsidRPr="002E030B">
              <w:rPr>
                <w:color w:val="auto"/>
                <w:u w:val="single"/>
              </w:rPr>
              <w:t>、知事が別に定める</w:t>
            </w:r>
            <w:r w:rsidR="0024269F" w:rsidRPr="002E030B">
              <w:rPr>
                <w:color w:val="auto"/>
                <w:u w:val="single"/>
              </w:rPr>
              <w:t>ところによりその結果を記録し、これを</w:t>
            </w:r>
            <w:r w:rsidRPr="002E030B">
              <w:rPr>
                <w:color w:val="auto"/>
                <w:u w:val="single"/>
              </w:rPr>
              <w:t>２年間保存しなければならない。</w:t>
            </w:r>
          </w:p>
          <w:p w:rsidR="00D5551B" w:rsidRPr="002E030B" w:rsidRDefault="00D5551B" w:rsidP="00D5551B">
            <w:pPr>
              <w:overflowPunct/>
              <w:autoSpaceDE w:val="0"/>
              <w:autoSpaceDN w:val="0"/>
              <w:adjustRightInd w:val="0"/>
              <w:ind w:left="181" w:hanging="181"/>
              <w:rPr>
                <w:rFonts w:hint="default"/>
                <w:color w:val="auto"/>
                <w:u w:val="single"/>
              </w:rPr>
            </w:pPr>
            <w:r w:rsidRPr="002E030B">
              <w:rPr>
                <w:color w:val="auto"/>
                <w:u w:val="single"/>
              </w:rPr>
              <w:t>３</w:t>
            </w:r>
            <w:r w:rsidRPr="002E030B">
              <w:rPr>
                <w:color w:val="auto"/>
              </w:rPr>
              <w:t xml:space="preserve">　</w:t>
            </w:r>
            <w:r w:rsidRPr="002E030B">
              <w:rPr>
                <w:color w:val="auto"/>
                <w:u w:val="single"/>
              </w:rPr>
              <w:t>条例第７条の３第１項ただし書及び同条第２項ただし書の他人に危害を与え、又は他の物件を損傷するおそれのない</w:t>
            </w:r>
            <w:r w:rsidR="002158C5" w:rsidRPr="002E030B">
              <w:rPr>
                <w:color w:val="auto"/>
                <w:u w:val="single"/>
              </w:rPr>
              <w:t>広告物等</w:t>
            </w:r>
            <w:r w:rsidRPr="002E030B">
              <w:rPr>
                <w:color w:val="auto"/>
                <w:u w:val="single"/>
              </w:rPr>
              <w:t>として規則で定める</w:t>
            </w:r>
            <w:r w:rsidR="002158C5" w:rsidRPr="002E030B">
              <w:rPr>
                <w:color w:val="auto"/>
                <w:u w:val="single"/>
              </w:rPr>
              <w:t>もの</w:t>
            </w:r>
            <w:r w:rsidRPr="002E030B">
              <w:rPr>
                <w:color w:val="auto"/>
                <w:u w:val="single"/>
              </w:rPr>
              <w:t>は</w:t>
            </w:r>
            <w:r w:rsidR="009371EE" w:rsidRPr="002E030B">
              <w:rPr>
                <w:color w:val="auto"/>
                <w:u w:val="single"/>
              </w:rPr>
              <w:t>、</w:t>
            </w:r>
            <w:r w:rsidRPr="002E030B">
              <w:rPr>
                <w:color w:val="auto"/>
                <w:u w:val="single"/>
              </w:rPr>
              <w:t>次に掲げる広告物等とする。</w:t>
            </w:r>
          </w:p>
          <w:p w:rsidR="00C24BC8" w:rsidRPr="002E030B" w:rsidRDefault="00D5551B" w:rsidP="00D5551B">
            <w:pPr>
              <w:ind w:leftChars="100" w:left="362" w:hangingChars="100" w:hanging="181"/>
              <w:rPr>
                <w:rFonts w:hint="default"/>
                <w:color w:val="auto"/>
                <w:u w:val="single"/>
              </w:rPr>
            </w:pPr>
            <w:r w:rsidRPr="002E030B">
              <w:rPr>
                <w:color w:val="auto"/>
                <w:u w:val="single"/>
              </w:rPr>
              <w:t>(１)</w:t>
            </w:r>
            <w:r w:rsidRPr="002E030B">
              <w:rPr>
                <w:color w:val="auto"/>
              </w:rPr>
              <w:t xml:space="preserve">　</w:t>
            </w:r>
            <w:r w:rsidR="009A41A2" w:rsidRPr="002E030B">
              <w:rPr>
                <w:color w:val="auto"/>
                <w:u w:val="single"/>
              </w:rPr>
              <w:t>建築物の壁面、へい、垣、</w:t>
            </w:r>
            <w:r w:rsidRPr="002E030B">
              <w:rPr>
                <w:color w:val="auto"/>
                <w:u w:val="single"/>
              </w:rPr>
              <w:t>電柱</w:t>
            </w:r>
            <w:r w:rsidR="009A41A2" w:rsidRPr="002E030B">
              <w:rPr>
                <w:color w:val="auto"/>
                <w:u w:val="single"/>
              </w:rPr>
              <w:t>その他これらに類するもの</w:t>
            </w:r>
            <w:r w:rsidR="00C24BC8" w:rsidRPr="002E030B">
              <w:rPr>
                <w:color w:val="auto"/>
                <w:u w:val="single"/>
              </w:rPr>
              <w:t>（以下「壁面等」という。）に直接塗装されたもの</w:t>
            </w:r>
          </w:p>
          <w:p w:rsidR="00D5551B" w:rsidRPr="002E030B" w:rsidRDefault="00C24BC8" w:rsidP="00D5551B">
            <w:pPr>
              <w:ind w:leftChars="100" w:left="362" w:hangingChars="100" w:hanging="181"/>
              <w:rPr>
                <w:rFonts w:hint="default"/>
                <w:color w:val="auto"/>
                <w:u w:val="single"/>
              </w:rPr>
            </w:pPr>
            <w:r w:rsidRPr="002E030B">
              <w:rPr>
                <w:rFonts w:hint="default"/>
                <w:color w:val="auto"/>
                <w:u w:val="single"/>
              </w:rPr>
              <w:t>(</w:t>
            </w:r>
            <w:r w:rsidRPr="002E030B">
              <w:rPr>
                <w:color w:val="auto"/>
                <w:u w:val="single"/>
              </w:rPr>
              <w:t>２</w:t>
            </w:r>
            <w:r w:rsidRPr="002E030B">
              <w:rPr>
                <w:rFonts w:hint="default"/>
                <w:color w:val="auto"/>
                <w:u w:val="single"/>
              </w:rPr>
              <w:t>)</w:t>
            </w:r>
            <w:r w:rsidRPr="002E030B">
              <w:rPr>
                <w:color w:val="auto"/>
              </w:rPr>
              <w:t xml:space="preserve">　</w:t>
            </w:r>
            <w:r w:rsidRPr="002E030B">
              <w:rPr>
                <w:color w:val="auto"/>
                <w:u w:val="single"/>
              </w:rPr>
              <w:t>壁面等に貼り付けられた</w:t>
            </w:r>
            <w:r w:rsidR="008F5608" w:rsidRPr="002E030B">
              <w:rPr>
                <w:color w:val="auto"/>
                <w:u w:val="single"/>
              </w:rPr>
              <w:t>シート、</w:t>
            </w:r>
            <w:r w:rsidRPr="002E030B">
              <w:rPr>
                <w:color w:val="auto"/>
                <w:u w:val="single"/>
              </w:rPr>
              <w:t>はり紙その他これらに類するもの</w:t>
            </w:r>
          </w:p>
          <w:p w:rsidR="00D5551B" w:rsidRPr="002E030B" w:rsidRDefault="00D5551B" w:rsidP="00D5551B">
            <w:pPr>
              <w:overflowPunct/>
              <w:autoSpaceDE w:val="0"/>
              <w:autoSpaceDN w:val="0"/>
              <w:adjustRightInd w:val="0"/>
              <w:ind w:firstLineChars="100" w:firstLine="181"/>
              <w:rPr>
                <w:rFonts w:hint="default"/>
                <w:color w:val="auto"/>
                <w:u w:val="single"/>
              </w:rPr>
            </w:pPr>
            <w:r w:rsidRPr="002E030B">
              <w:rPr>
                <w:color w:val="auto"/>
                <w:u w:val="single"/>
              </w:rPr>
              <w:t>(</w:t>
            </w:r>
            <w:r w:rsidR="00C24BC8" w:rsidRPr="002E030B">
              <w:rPr>
                <w:color w:val="auto"/>
                <w:u w:val="single"/>
              </w:rPr>
              <w:t>３</w:t>
            </w:r>
            <w:r w:rsidRPr="002E030B">
              <w:rPr>
                <w:color w:val="auto"/>
                <w:u w:val="single"/>
              </w:rPr>
              <w:t>)</w:t>
            </w:r>
            <w:r w:rsidRPr="002E030B">
              <w:rPr>
                <w:color w:val="auto"/>
              </w:rPr>
              <w:t xml:space="preserve">　</w:t>
            </w:r>
            <w:r w:rsidRPr="002E030B">
              <w:rPr>
                <w:color w:val="auto"/>
                <w:u w:val="single"/>
              </w:rPr>
              <w:t>電柱に巻き付ける広告板</w:t>
            </w:r>
          </w:p>
          <w:p w:rsidR="00D5551B" w:rsidRPr="002E030B" w:rsidRDefault="00D5551B" w:rsidP="00D5551B">
            <w:pPr>
              <w:overflowPunct/>
              <w:autoSpaceDE w:val="0"/>
              <w:autoSpaceDN w:val="0"/>
              <w:adjustRightInd w:val="0"/>
              <w:ind w:leftChars="100" w:left="544" w:hangingChars="200" w:hanging="363"/>
              <w:rPr>
                <w:rFonts w:hint="default"/>
                <w:color w:val="auto"/>
              </w:rPr>
            </w:pPr>
            <w:r w:rsidRPr="002E030B">
              <w:rPr>
                <w:color w:val="auto"/>
                <w:u w:val="single"/>
              </w:rPr>
              <w:t>(</w:t>
            </w:r>
            <w:r w:rsidR="00C24BC8" w:rsidRPr="002E030B">
              <w:rPr>
                <w:color w:val="auto"/>
                <w:u w:val="single"/>
              </w:rPr>
              <w:t>４</w:t>
            </w:r>
            <w:r w:rsidRPr="002E030B">
              <w:rPr>
                <w:color w:val="auto"/>
                <w:u w:val="single"/>
              </w:rPr>
              <w:t>)</w:t>
            </w:r>
            <w:r w:rsidRPr="002E030B">
              <w:rPr>
                <w:color w:val="auto"/>
              </w:rPr>
              <w:t xml:space="preserve">　</w:t>
            </w:r>
            <w:r w:rsidR="00434E9C" w:rsidRPr="002E030B">
              <w:rPr>
                <w:color w:val="auto"/>
                <w:u w:val="single"/>
              </w:rPr>
              <w:t>立看板その他これに類するもの</w:t>
            </w:r>
          </w:p>
          <w:p w:rsidR="00D5551B" w:rsidRPr="002E030B" w:rsidRDefault="00D5551B" w:rsidP="00D5551B">
            <w:pPr>
              <w:overflowPunct/>
              <w:autoSpaceDE w:val="0"/>
              <w:autoSpaceDN w:val="0"/>
              <w:adjustRightInd w:val="0"/>
              <w:ind w:leftChars="100" w:left="181"/>
              <w:rPr>
                <w:rFonts w:hint="default"/>
                <w:color w:val="auto"/>
                <w:u w:val="single"/>
              </w:rPr>
            </w:pPr>
            <w:r w:rsidRPr="002E030B">
              <w:rPr>
                <w:color w:val="auto"/>
                <w:u w:val="single"/>
              </w:rPr>
              <w:t>(</w:t>
            </w:r>
            <w:r w:rsidR="00C24BC8" w:rsidRPr="002E030B">
              <w:rPr>
                <w:color w:val="auto"/>
                <w:u w:val="single"/>
              </w:rPr>
              <w:t>５</w:t>
            </w:r>
            <w:r w:rsidRPr="002E030B">
              <w:rPr>
                <w:color w:val="auto"/>
                <w:u w:val="single"/>
              </w:rPr>
              <w:t>)</w:t>
            </w:r>
            <w:r w:rsidRPr="002E030B">
              <w:rPr>
                <w:color w:val="auto"/>
              </w:rPr>
              <w:t xml:space="preserve">　</w:t>
            </w:r>
            <w:r w:rsidRPr="002E030B">
              <w:rPr>
                <w:color w:val="auto"/>
                <w:u w:val="single"/>
              </w:rPr>
              <w:t>バス停留所標識を利用する広告板</w:t>
            </w:r>
          </w:p>
          <w:p w:rsidR="00D5551B" w:rsidRPr="002E030B" w:rsidRDefault="00D5551B" w:rsidP="00D5551B">
            <w:pPr>
              <w:overflowPunct/>
              <w:autoSpaceDE w:val="0"/>
              <w:autoSpaceDN w:val="0"/>
              <w:adjustRightInd w:val="0"/>
              <w:ind w:leftChars="100" w:left="181"/>
              <w:rPr>
                <w:rFonts w:hint="default"/>
                <w:color w:val="auto"/>
                <w:u w:val="single"/>
              </w:rPr>
            </w:pPr>
            <w:r w:rsidRPr="002E030B">
              <w:rPr>
                <w:rFonts w:hint="default"/>
                <w:color w:val="auto"/>
                <w:u w:val="single"/>
              </w:rPr>
              <w:t>(</w:t>
            </w:r>
            <w:r w:rsidR="00C24BC8" w:rsidRPr="002E030B">
              <w:rPr>
                <w:color w:val="auto"/>
                <w:u w:val="single"/>
              </w:rPr>
              <w:t>６</w:t>
            </w:r>
            <w:r w:rsidRPr="002E030B">
              <w:rPr>
                <w:rFonts w:hint="default"/>
                <w:color w:val="auto"/>
                <w:u w:val="single"/>
              </w:rPr>
              <w:t>)</w:t>
            </w:r>
            <w:r w:rsidRPr="002E030B">
              <w:rPr>
                <w:color w:val="auto"/>
              </w:rPr>
              <w:t xml:space="preserve">　</w:t>
            </w:r>
            <w:r w:rsidRPr="002E030B">
              <w:rPr>
                <w:color w:val="auto"/>
                <w:u w:val="single"/>
              </w:rPr>
              <w:t>広告幕</w:t>
            </w:r>
          </w:p>
          <w:p w:rsidR="00D5551B" w:rsidRPr="002E030B" w:rsidRDefault="00D5551B" w:rsidP="00C24BC8">
            <w:pPr>
              <w:overflowPunct/>
              <w:autoSpaceDE w:val="0"/>
              <w:autoSpaceDN w:val="0"/>
              <w:adjustRightInd w:val="0"/>
              <w:ind w:leftChars="100" w:left="181"/>
              <w:rPr>
                <w:rFonts w:hint="default"/>
                <w:color w:val="auto"/>
                <w:u w:val="single"/>
              </w:rPr>
            </w:pPr>
            <w:r w:rsidRPr="002E030B">
              <w:rPr>
                <w:rFonts w:hint="default"/>
                <w:color w:val="auto"/>
                <w:u w:val="single"/>
              </w:rPr>
              <w:t>(</w:t>
            </w:r>
            <w:r w:rsidR="00C24BC8" w:rsidRPr="002E030B">
              <w:rPr>
                <w:color w:val="auto"/>
                <w:u w:val="single"/>
              </w:rPr>
              <w:t>７</w:t>
            </w:r>
            <w:r w:rsidRPr="002E030B">
              <w:rPr>
                <w:rFonts w:hint="default"/>
                <w:color w:val="auto"/>
                <w:u w:val="single"/>
              </w:rPr>
              <w:t>)</w:t>
            </w:r>
            <w:r w:rsidRPr="002E030B">
              <w:rPr>
                <w:rFonts w:hint="default"/>
                <w:color w:val="auto"/>
              </w:rPr>
              <w:t xml:space="preserve">　</w:t>
            </w:r>
            <w:r w:rsidRPr="002E030B">
              <w:rPr>
                <w:color w:val="auto"/>
                <w:u w:val="single"/>
              </w:rPr>
              <w:t>気球広告</w:t>
            </w:r>
          </w:p>
          <w:p w:rsidR="00635A0C" w:rsidRPr="002E030B" w:rsidRDefault="00D5551B" w:rsidP="004279C7">
            <w:pPr>
              <w:overflowPunct/>
              <w:autoSpaceDE w:val="0"/>
              <w:autoSpaceDN w:val="0"/>
              <w:adjustRightInd w:val="0"/>
              <w:ind w:left="181" w:hanging="181"/>
              <w:rPr>
                <w:rFonts w:hint="default"/>
                <w:color w:val="auto"/>
                <w:u w:val="single"/>
              </w:rPr>
            </w:pPr>
            <w:r w:rsidRPr="002E030B">
              <w:rPr>
                <w:color w:val="auto"/>
                <w:u w:val="single"/>
              </w:rPr>
              <w:t>４</w:t>
            </w:r>
            <w:r w:rsidR="00635A0C" w:rsidRPr="002E030B">
              <w:rPr>
                <w:color w:val="auto"/>
              </w:rPr>
              <w:t xml:space="preserve">　</w:t>
            </w:r>
            <w:r w:rsidR="00635A0C" w:rsidRPr="002E030B">
              <w:rPr>
                <w:color w:val="auto"/>
                <w:u w:val="single"/>
              </w:rPr>
              <w:t>条例第７条の３第１項の点検は、広告物等の設置の完了後</w:t>
            </w:r>
            <w:r w:rsidR="009371EE" w:rsidRPr="002E030B">
              <w:rPr>
                <w:color w:val="auto"/>
                <w:u w:val="single"/>
              </w:rPr>
              <w:t>（条例第４条の規定に基づき許可の内容を変更する場合にあっては、当該変更後）</w:t>
            </w:r>
            <w:r w:rsidR="00635A0C" w:rsidRPr="002E030B">
              <w:rPr>
                <w:color w:val="auto"/>
                <w:u w:val="single"/>
              </w:rPr>
              <w:t>、速やかに行わなければならない。</w:t>
            </w:r>
          </w:p>
          <w:p w:rsidR="004279C7" w:rsidRPr="002E030B" w:rsidRDefault="00D5551B" w:rsidP="004279C7">
            <w:pPr>
              <w:overflowPunct/>
              <w:autoSpaceDE w:val="0"/>
              <w:autoSpaceDN w:val="0"/>
              <w:adjustRightInd w:val="0"/>
              <w:ind w:left="181" w:hanging="181"/>
              <w:rPr>
                <w:rFonts w:hint="default"/>
                <w:color w:val="auto"/>
                <w:u w:val="single"/>
              </w:rPr>
            </w:pPr>
            <w:r w:rsidRPr="002E030B">
              <w:rPr>
                <w:color w:val="auto"/>
                <w:u w:val="single"/>
              </w:rPr>
              <w:t>５</w:t>
            </w:r>
            <w:r w:rsidR="004279C7" w:rsidRPr="002E030B">
              <w:rPr>
                <w:color w:val="auto"/>
              </w:rPr>
              <w:t xml:space="preserve">　</w:t>
            </w:r>
            <w:r w:rsidR="004279C7" w:rsidRPr="002E030B">
              <w:rPr>
                <w:color w:val="auto"/>
                <w:u w:val="single"/>
              </w:rPr>
              <w:t>条例第７条の３第２項の点検は、</w:t>
            </w:r>
            <w:r w:rsidR="00B81238" w:rsidRPr="002E030B">
              <w:rPr>
                <w:color w:val="auto"/>
                <w:u w:val="single"/>
              </w:rPr>
              <w:t>次の各号に掲げる区分に応じて、それぞれ当該各号に定める期間</w:t>
            </w:r>
            <w:r w:rsidR="009A41A2" w:rsidRPr="002E030B">
              <w:rPr>
                <w:color w:val="auto"/>
                <w:u w:val="single"/>
              </w:rPr>
              <w:t>以内に</w:t>
            </w:r>
            <w:r w:rsidR="004279C7" w:rsidRPr="002E030B">
              <w:rPr>
                <w:color w:val="auto"/>
                <w:u w:val="single"/>
              </w:rPr>
              <w:t>行わなければならない。</w:t>
            </w:r>
          </w:p>
          <w:p w:rsidR="00B81238" w:rsidRPr="002E030B" w:rsidRDefault="00B81238" w:rsidP="00B81238">
            <w:pPr>
              <w:overflowPunct/>
              <w:autoSpaceDE w:val="0"/>
              <w:autoSpaceDN w:val="0"/>
              <w:adjustRightInd w:val="0"/>
              <w:ind w:leftChars="100" w:left="362" w:hangingChars="100" w:hanging="181"/>
              <w:rPr>
                <w:rFonts w:hint="default"/>
                <w:color w:val="auto"/>
                <w:u w:val="single"/>
              </w:rPr>
            </w:pPr>
            <w:r w:rsidRPr="002E030B">
              <w:rPr>
                <w:color w:val="auto"/>
                <w:u w:val="single"/>
              </w:rPr>
              <w:t>(１)</w:t>
            </w:r>
            <w:r w:rsidRPr="002E030B">
              <w:rPr>
                <w:color w:val="auto"/>
              </w:rPr>
              <w:t xml:space="preserve">　</w:t>
            </w:r>
            <w:r w:rsidRPr="002E030B">
              <w:rPr>
                <w:color w:val="auto"/>
                <w:u w:val="single"/>
              </w:rPr>
              <w:t>条例第３条第１項又は第３条の２第３項の規定による許可を受けた広告物等</w:t>
            </w:r>
            <w:r w:rsidRPr="002E030B">
              <w:rPr>
                <w:color w:val="auto"/>
              </w:rPr>
              <w:t xml:space="preserve">　</w:t>
            </w:r>
            <w:r w:rsidRPr="002E030B">
              <w:rPr>
                <w:color w:val="auto"/>
                <w:u w:val="single"/>
              </w:rPr>
              <w:t>許可の期間の満了日前６月以内</w:t>
            </w:r>
          </w:p>
          <w:p w:rsidR="00B81238" w:rsidRPr="002E030B" w:rsidRDefault="00B81238" w:rsidP="00B81238">
            <w:pPr>
              <w:overflowPunct/>
              <w:autoSpaceDE w:val="0"/>
              <w:autoSpaceDN w:val="0"/>
              <w:adjustRightInd w:val="0"/>
              <w:ind w:leftChars="100" w:left="362" w:hangingChars="100" w:hanging="181"/>
              <w:rPr>
                <w:rFonts w:hint="default"/>
                <w:color w:val="auto"/>
                <w:u w:val="single"/>
              </w:rPr>
            </w:pPr>
            <w:r w:rsidRPr="002E030B">
              <w:rPr>
                <w:color w:val="auto"/>
                <w:u w:val="single"/>
              </w:rPr>
              <w:t>(２)</w:t>
            </w:r>
            <w:r w:rsidRPr="002E030B">
              <w:rPr>
                <w:color w:val="auto"/>
              </w:rPr>
              <w:t xml:space="preserve">　</w:t>
            </w:r>
            <w:r w:rsidRPr="002E030B">
              <w:rPr>
                <w:color w:val="auto"/>
                <w:u w:val="single"/>
              </w:rPr>
              <w:t>(１)</w:t>
            </w:r>
            <w:r w:rsidR="00935353" w:rsidRPr="002E030B">
              <w:rPr>
                <w:color w:val="auto"/>
                <w:u w:val="single"/>
              </w:rPr>
              <w:t>に掲げる</w:t>
            </w:r>
            <w:r w:rsidRPr="002E030B">
              <w:rPr>
                <w:color w:val="auto"/>
                <w:u w:val="single"/>
              </w:rPr>
              <w:t>広告物等以外の広告物等</w:t>
            </w:r>
            <w:r w:rsidRPr="002E030B">
              <w:rPr>
                <w:color w:val="auto"/>
              </w:rPr>
              <w:t xml:space="preserve">　</w:t>
            </w:r>
            <w:r w:rsidRPr="002E030B">
              <w:rPr>
                <w:color w:val="auto"/>
                <w:u w:val="single"/>
              </w:rPr>
              <w:t>条例第７条の３第１項又は第２項の点検を実施した日から起算して２年以内</w:t>
            </w:r>
          </w:p>
          <w:p w:rsidR="004279C7" w:rsidRPr="002E030B" w:rsidRDefault="004279C7" w:rsidP="00434E9C">
            <w:pPr>
              <w:overflowPunct/>
              <w:autoSpaceDE w:val="0"/>
              <w:autoSpaceDN w:val="0"/>
              <w:rPr>
                <w:rFonts w:hint="default"/>
                <w:color w:val="auto"/>
              </w:rPr>
            </w:pPr>
          </w:p>
        </w:tc>
        <w:tc>
          <w:tcPr>
            <w:tcW w:w="4338" w:type="dxa"/>
            <w:tcBorders>
              <w:left w:val="single" w:sz="4" w:space="0" w:color="000000"/>
              <w:right w:val="single" w:sz="4" w:space="0" w:color="000000"/>
            </w:tcBorders>
            <w:tcMar>
              <w:left w:w="49" w:type="dxa"/>
              <w:right w:w="49" w:type="dxa"/>
            </w:tcMar>
          </w:tcPr>
          <w:p w:rsidR="004279C7" w:rsidRPr="002E030B" w:rsidRDefault="004279C7" w:rsidP="008A628F">
            <w:pPr>
              <w:overflowPunct/>
              <w:autoSpaceDE w:val="0"/>
              <w:autoSpaceDN w:val="0"/>
              <w:ind w:firstLineChars="100" w:firstLine="181"/>
              <w:rPr>
                <w:rFonts w:hint="default"/>
                <w:color w:val="auto"/>
              </w:rPr>
            </w:pPr>
          </w:p>
        </w:tc>
      </w:tr>
      <w:tr w:rsidR="002E030B" w:rsidRPr="002E030B" w:rsidTr="005C7A80">
        <w:trPr>
          <w:trHeight w:val="275"/>
        </w:trPr>
        <w:tc>
          <w:tcPr>
            <w:tcW w:w="4338" w:type="dxa"/>
            <w:tcBorders>
              <w:left w:val="single" w:sz="4" w:space="0" w:color="000000"/>
              <w:right w:val="single" w:sz="4" w:space="0" w:color="000000"/>
            </w:tcBorders>
            <w:tcMar>
              <w:left w:w="49" w:type="dxa"/>
              <w:right w:w="49" w:type="dxa"/>
            </w:tcMar>
          </w:tcPr>
          <w:p w:rsidR="004279C7" w:rsidRPr="002E030B" w:rsidRDefault="004279C7" w:rsidP="004279C7">
            <w:pPr>
              <w:overflowPunct/>
              <w:autoSpaceDE w:val="0"/>
              <w:autoSpaceDN w:val="0"/>
              <w:rPr>
                <w:rFonts w:hint="default"/>
                <w:color w:val="auto"/>
              </w:rPr>
            </w:pPr>
            <w:r w:rsidRPr="002E030B">
              <w:rPr>
                <w:color w:val="auto"/>
              </w:rPr>
              <w:t>（</w:t>
            </w:r>
            <w:r w:rsidRPr="002E030B">
              <w:rPr>
                <w:rFonts w:hint="default"/>
                <w:color w:val="auto"/>
              </w:rPr>
              <w:t>保管した広告物等を売却する場合の手続</w:t>
            </w:r>
            <w:r w:rsidRPr="002E030B">
              <w:rPr>
                <w:color w:val="auto"/>
              </w:rPr>
              <w:t>）</w:t>
            </w:r>
          </w:p>
          <w:p w:rsidR="004279C7" w:rsidRPr="002E030B" w:rsidRDefault="004279C7" w:rsidP="004279C7">
            <w:pPr>
              <w:overflowPunct/>
              <w:autoSpaceDE w:val="0"/>
              <w:autoSpaceDN w:val="0"/>
              <w:ind w:left="181" w:hangingChars="100" w:hanging="181"/>
              <w:rPr>
                <w:rFonts w:hint="default"/>
                <w:color w:val="auto"/>
              </w:rPr>
            </w:pPr>
            <w:r w:rsidRPr="002E030B">
              <w:rPr>
                <w:color w:val="auto"/>
              </w:rPr>
              <w:t>第８</w:t>
            </w:r>
            <w:r w:rsidRPr="002E030B">
              <w:rPr>
                <w:rFonts w:hint="default"/>
                <w:color w:val="auto"/>
              </w:rPr>
              <w:t>条　屋外広告物法第</w:t>
            </w:r>
            <w:r w:rsidRPr="002E030B">
              <w:rPr>
                <w:color w:val="auto"/>
              </w:rPr>
              <w:t>８</w:t>
            </w:r>
            <w:r w:rsidRPr="002E030B">
              <w:rPr>
                <w:rFonts w:hint="default"/>
                <w:color w:val="auto"/>
              </w:rPr>
              <w:t>条第</w:t>
            </w:r>
            <w:r w:rsidRPr="002E030B">
              <w:rPr>
                <w:color w:val="auto"/>
              </w:rPr>
              <w:t>３</w:t>
            </w:r>
            <w:r w:rsidRPr="002E030B">
              <w:rPr>
                <w:rFonts w:hint="default"/>
                <w:color w:val="auto"/>
              </w:rPr>
              <w:t>項の規定による保管した広告物及び掲出物件の売却については、同法及び条例で定めるもののほか、鳥取県会計規則</w:t>
            </w:r>
            <w:r w:rsidRPr="002E030B">
              <w:rPr>
                <w:color w:val="auto"/>
              </w:rPr>
              <w:t>（</w:t>
            </w:r>
            <w:r w:rsidRPr="002E030B">
              <w:rPr>
                <w:rFonts w:hint="default"/>
                <w:color w:val="auto"/>
              </w:rPr>
              <w:t>昭和39年鳥取県規則第11号</w:t>
            </w:r>
            <w:r w:rsidRPr="002E030B">
              <w:rPr>
                <w:color w:val="auto"/>
              </w:rPr>
              <w:t>）</w:t>
            </w:r>
            <w:r w:rsidRPr="002E030B">
              <w:rPr>
                <w:rFonts w:hint="default"/>
                <w:color w:val="auto"/>
              </w:rPr>
              <w:t>の規定を準用する。</w:t>
            </w:r>
          </w:p>
          <w:p w:rsidR="004279C7" w:rsidRPr="002E030B" w:rsidRDefault="004279C7" w:rsidP="00967A03">
            <w:pPr>
              <w:overflowPunct/>
              <w:autoSpaceDE w:val="0"/>
              <w:autoSpaceDN w:val="0"/>
              <w:ind w:firstLineChars="100" w:firstLine="181"/>
              <w:rPr>
                <w:rFonts w:hint="default"/>
                <w:color w:val="auto"/>
              </w:rPr>
            </w:pPr>
          </w:p>
        </w:tc>
        <w:tc>
          <w:tcPr>
            <w:tcW w:w="4338" w:type="dxa"/>
            <w:tcBorders>
              <w:left w:val="single" w:sz="4" w:space="0" w:color="000000"/>
              <w:right w:val="single" w:sz="4" w:space="0" w:color="000000"/>
            </w:tcBorders>
            <w:tcMar>
              <w:left w:w="49" w:type="dxa"/>
              <w:right w:w="49" w:type="dxa"/>
            </w:tcMar>
          </w:tcPr>
          <w:p w:rsidR="004279C7" w:rsidRPr="002E030B" w:rsidRDefault="004279C7" w:rsidP="008A628F">
            <w:pPr>
              <w:overflowPunct/>
              <w:autoSpaceDE w:val="0"/>
              <w:autoSpaceDN w:val="0"/>
              <w:rPr>
                <w:rFonts w:hint="default"/>
                <w:color w:val="auto"/>
              </w:rPr>
            </w:pPr>
            <w:r w:rsidRPr="002E030B">
              <w:rPr>
                <w:color w:val="auto"/>
              </w:rPr>
              <w:t>（</w:t>
            </w:r>
            <w:r w:rsidRPr="002E030B">
              <w:rPr>
                <w:rFonts w:hint="default"/>
                <w:color w:val="auto"/>
              </w:rPr>
              <w:t>保管した広告物等を売却する場合の手続</w:t>
            </w:r>
            <w:r w:rsidRPr="002E030B">
              <w:rPr>
                <w:color w:val="auto"/>
              </w:rPr>
              <w:t>）</w:t>
            </w:r>
          </w:p>
          <w:p w:rsidR="004279C7" w:rsidRPr="002E030B" w:rsidRDefault="004279C7" w:rsidP="008A628F">
            <w:pPr>
              <w:overflowPunct/>
              <w:autoSpaceDE w:val="0"/>
              <w:autoSpaceDN w:val="0"/>
              <w:ind w:left="181" w:hangingChars="100" w:hanging="181"/>
              <w:rPr>
                <w:rFonts w:hint="default"/>
                <w:color w:val="auto"/>
              </w:rPr>
            </w:pPr>
            <w:r w:rsidRPr="002E030B">
              <w:rPr>
                <w:color w:val="auto"/>
              </w:rPr>
              <w:t>第８</w:t>
            </w:r>
            <w:r w:rsidRPr="002E030B">
              <w:rPr>
                <w:rFonts w:hint="default"/>
                <w:color w:val="auto"/>
              </w:rPr>
              <w:t>条　屋外広告物法</w:t>
            </w:r>
            <w:r w:rsidRPr="002E030B">
              <w:rPr>
                <w:color w:val="auto"/>
                <w:u w:val="single"/>
              </w:rPr>
              <w:t>（</w:t>
            </w:r>
            <w:r w:rsidRPr="002E030B">
              <w:rPr>
                <w:rFonts w:hint="default"/>
                <w:color w:val="auto"/>
                <w:u w:val="single"/>
              </w:rPr>
              <w:t>昭和24年法律第189号</w:t>
            </w:r>
            <w:r w:rsidRPr="002E030B">
              <w:rPr>
                <w:color w:val="auto"/>
                <w:u w:val="single"/>
              </w:rPr>
              <w:t>）</w:t>
            </w:r>
            <w:r w:rsidRPr="002E030B">
              <w:rPr>
                <w:rFonts w:hint="default"/>
                <w:color w:val="auto"/>
              </w:rPr>
              <w:t>第</w:t>
            </w:r>
            <w:r w:rsidRPr="002E030B">
              <w:rPr>
                <w:color w:val="auto"/>
              </w:rPr>
              <w:t>８</w:t>
            </w:r>
            <w:r w:rsidRPr="002E030B">
              <w:rPr>
                <w:rFonts w:hint="default"/>
                <w:color w:val="auto"/>
              </w:rPr>
              <w:t>条第</w:t>
            </w:r>
            <w:r w:rsidRPr="002E030B">
              <w:rPr>
                <w:color w:val="auto"/>
              </w:rPr>
              <w:t>３</w:t>
            </w:r>
            <w:r w:rsidRPr="002E030B">
              <w:rPr>
                <w:rFonts w:hint="default"/>
                <w:color w:val="auto"/>
              </w:rPr>
              <w:t>項の規定による保管した広告物及び掲出物件の売却については、同法及び条例で定めるもののほか、鳥取県会計規則</w:t>
            </w:r>
            <w:r w:rsidRPr="002E030B">
              <w:rPr>
                <w:color w:val="auto"/>
              </w:rPr>
              <w:t>（</w:t>
            </w:r>
            <w:r w:rsidRPr="002E030B">
              <w:rPr>
                <w:rFonts w:hint="default"/>
                <w:color w:val="auto"/>
              </w:rPr>
              <w:t>昭和39年鳥取県規則第11号</w:t>
            </w:r>
            <w:r w:rsidRPr="002E030B">
              <w:rPr>
                <w:color w:val="auto"/>
              </w:rPr>
              <w:t>）</w:t>
            </w:r>
            <w:r w:rsidRPr="002E030B">
              <w:rPr>
                <w:rFonts w:hint="default"/>
                <w:color w:val="auto"/>
              </w:rPr>
              <w:t>の規定を準用する。</w:t>
            </w:r>
          </w:p>
          <w:p w:rsidR="004279C7" w:rsidRPr="002E030B" w:rsidRDefault="004279C7" w:rsidP="008A628F">
            <w:pPr>
              <w:overflowPunct/>
              <w:autoSpaceDE w:val="0"/>
              <w:autoSpaceDN w:val="0"/>
              <w:ind w:left="181" w:hangingChars="100" w:hanging="181"/>
              <w:rPr>
                <w:rFonts w:hint="default"/>
                <w:color w:val="auto"/>
              </w:rPr>
            </w:pPr>
          </w:p>
        </w:tc>
      </w:tr>
      <w:tr w:rsidR="002E030B" w:rsidRPr="002E030B" w:rsidTr="005C7A80">
        <w:trPr>
          <w:trHeight w:val="275"/>
        </w:trPr>
        <w:tc>
          <w:tcPr>
            <w:tcW w:w="4338" w:type="dxa"/>
            <w:tcBorders>
              <w:left w:val="single" w:sz="4" w:space="0" w:color="000000"/>
              <w:right w:val="single" w:sz="4" w:space="0" w:color="000000"/>
            </w:tcBorders>
            <w:tcMar>
              <w:left w:w="49" w:type="dxa"/>
              <w:right w:w="49" w:type="dxa"/>
            </w:tcMar>
          </w:tcPr>
          <w:p w:rsidR="005C7A80" w:rsidRPr="002E030B" w:rsidRDefault="005C7A80" w:rsidP="004279C7">
            <w:pPr>
              <w:overflowPunct/>
              <w:autoSpaceDE w:val="0"/>
              <w:autoSpaceDN w:val="0"/>
              <w:rPr>
                <w:rFonts w:hint="default"/>
                <w:color w:val="auto"/>
              </w:rPr>
            </w:pPr>
            <w:r w:rsidRPr="002E030B">
              <w:rPr>
                <w:color w:val="auto"/>
              </w:rPr>
              <w:t>（講習の課程）</w:t>
            </w:r>
          </w:p>
          <w:p w:rsidR="005C7A80" w:rsidRPr="002E030B" w:rsidRDefault="005C7A80" w:rsidP="00967A03">
            <w:pPr>
              <w:overflowPunct/>
              <w:autoSpaceDE w:val="0"/>
              <w:autoSpaceDN w:val="0"/>
              <w:rPr>
                <w:rFonts w:hint="default"/>
                <w:color w:val="auto"/>
              </w:rPr>
            </w:pPr>
            <w:r w:rsidRPr="002E030B">
              <w:rPr>
                <w:color w:val="auto"/>
              </w:rPr>
              <w:t>第</w:t>
            </w:r>
            <w:r w:rsidRPr="002E030B">
              <w:rPr>
                <w:rFonts w:hint="default"/>
                <w:color w:val="auto"/>
              </w:rPr>
              <w:t xml:space="preserve">13条　</w:t>
            </w:r>
            <w:r w:rsidRPr="002E030B">
              <w:rPr>
                <w:color w:val="auto"/>
              </w:rPr>
              <w:t>略</w:t>
            </w:r>
          </w:p>
          <w:p w:rsidR="005C7A80" w:rsidRPr="002E030B" w:rsidRDefault="005C7A80" w:rsidP="00967A03">
            <w:pPr>
              <w:overflowPunct/>
              <w:autoSpaceDE w:val="0"/>
              <w:autoSpaceDN w:val="0"/>
              <w:ind w:left="181" w:hangingChars="100" w:hanging="181"/>
              <w:rPr>
                <w:rFonts w:hint="default"/>
                <w:color w:val="auto"/>
              </w:rPr>
            </w:pPr>
            <w:r w:rsidRPr="002E030B">
              <w:rPr>
                <w:color w:val="auto"/>
              </w:rPr>
              <w:t>２　次の各号のいずれかに該当する者については、その申請により、前項第３号に掲げる講習の課程を免除する。</w:t>
            </w:r>
          </w:p>
          <w:p w:rsidR="005C7A80" w:rsidRPr="002E030B" w:rsidRDefault="005C7A80" w:rsidP="00967A03">
            <w:pPr>
              <w:overflowPunct/>
              <w:autoSpaceDE w:val="0"/>
              <w:autoSpaceDN w:val="0"/>
              <w:ind w:leftChars="100" w:left="362" w:hangingChars="100" w:hanging="181"/>
              <w:rPr>
                <w:rFonts w:hint="default"/>
                <w:color w:val="auto"/>
              </w:rPr>
            </w:pPr>
            <w:r w:rsidRPr="002E030B">
              <w:rPr>
                <w:rFonts w:hint="default"/>
                <w:color w:val="auto"/>
              </w:rPr>
              <w:t>(１)　建築士法第２条第１項に規定する建築士</w:t>
            </w:r>
          </w:p>
          <w:p w:rsidR="00C24BC8" w:rsidRPr="002E030B" w:rsidRDefault="00C24BC8" w:rsidP="00967A03">
            <w:pPr>
              <w:overflowPunct/>
              <w:autoSpaceDE w:val="0"/>
              <w:autoSpaceDN w:val="0"/>
              <w:ind w:leftChars="100" w:left="362" w:hangingChars="100" w:hanging="181"/>
              <w:rPr>
                <w:rFonts w:hint="default"/>
                <w:color w:val="auto"/>
              </w:rPr>
            </w:pPr>
          </w:p>
          <w:p w:rsidR="005C7A80" w:rsidRPr="002E030B" w:rsidRDefault="005C7A80" w:rsidP="00C24BC8">
            <w:pPr>
              <w:overflowPunct/>
              <w:autoSpaceDE w:val="0"/>
              <w:autoSpaceDN w:val="0"/>
              <w:ind w:leftChars="100" w:left="362" w:hangingChars="100" w:hanging="181"/>
              <w:rPr>
                <w:rFonts w:hint="default"/>
                <w:color w:val="auto"/>
              </w:rPr>
            </w:pPr>
            <w:r w:rsidRPr="002E030B">
              <w:rPr>
                <w:rFonts w:hint="default"/>
                <w:color w:val="auto"/>
              </w:rPr>
              <w:t>(２)</w:t>
            </w:r>
            <w:r w:rsidR="00935353" w:rsidRPr="002E030B">
              <w:rPr>
                <w:color w:val="auto"/>
              </w:rPr>
              <w:t xml:space="preserve">　</w:t>
            </w:r>
            <w:r w:rsidR="00C24BC8" w:rsidRPr="002E030B">
              <w:rPr>
                <w:rFonts w:hint="default"/>
                <w:color w:val="auto"/>
              </w:rPr>
              <w:t>電気工事士法第２条第４項に規定する電気工事士</w:t>
            </w:r>
          </w:p>
          <w:p w:rsidR="00BE3F83" w:rsidRPr="002E030B" w:rsidRDefault="00BE3F83" w:rsidP="00C24BC8">
            <w:pPr>
              <w:overflowPunct/>
              <w:autoSpaceDE w:val="0"/>
              <w:autoSpaceDN w:val="0"/>
              <w:rPr>
                <w:rFonts w:hint="default"/>
                <w:color w:val="auto"/>
              </w:rPr>
            </w:pPr>
          </w:p>
          <w:p w:rsidR="005C7A80" w:rsidRPr="002E030B" w:rsidRDefault="005C7A80" w:rsidP="00967A03">
            <w:pPr>
              <w:overflowPunct/>
              <w:autoSpaceDE w:val="0"/>
              <w:autoSpaceDN w:val="0"/>
              <w:ind w:leftChars="100" w:left="362" w:hangingChars="100" w:hanging="181"/>
              <w:rPr>
                <w:rFonts w:hint="default"/>
                <w:color w:val="auto"/>
                <w:u w:val="single"/>
              </w:rPr>
            </w:pPr>
            <w:r w:rsidRPr="002E030B">
              <w:rPr>
                <w:rFonts w:hint="default"/>
                <w:color w:val="auto"/>
              </w:rPr>
              <w:t xml:space="preserve">(３)　</w:t>
            </w:r>
            <w:r w:rsidR="00967A03" w:rsidRPr="002E030B">
              <w:rPr>
                <w:color w:val="auto"/>
              </w:rPr>
              <w:t>電気事業法</w:t>
            </w:r>
            <w:r w:rsidR="00967A03" w:rsidRPr="002E030B">
              <w:rPr>
                <w:rFonts w:hint="default"/>
                <w:color w:val="auto"/>
              </w:rPr>
              <w:t>第44条第１項第１号から第３号までに掲げる第１種電気主任技術者免状、第２種電気主任技術者免状又は第３種電気主任技術者免状の交付を受けている者</w:t>
            </w:r>
          </w:p>
          <w:p w:rsidR="00BE3F83" w:rsidRPr="002E030B" w:rsidRDefault="00BE3F83" w:rsidP="00967A03">
            <w:pPr>
              <w:overflowPunct/>
              <w:autoSpaceDE w:val="0"/>
              <w:autoSpaceDN w:val="0"/>
              <w:rPr>
                <w:rFonts w:hint="default"/>
                <w:color w:val="auto"/>
              </w:rPr>
            </w:pPr>
          </w:p>
          <w:p w:rsidR="00BE3F83" w:rsidRPr="002E030B" w:rsidRDefault="005C7A80" w:rsidP="008A628F">
            <w:pPr>
              <w:overflowPunct/>
              <w:autoSpaceDE w:val="0"/>
              <w:autoSpaceDN w:val="0"/>
              <w:ind w:leftChars="100" w:left="362" w:hangingChars="100" w:hanging="181"/>
              <w:rPr>
                <w:rFonts w:hint="default"/>
                <w:color w:val="auto"/>
              </w:rPr>
            </w:pPr>
            <w:r w:rsidRPr="002E030B">
              <w:rPr>
                <w:rFonts w:hint="default"/>
                <w:color w:val="auto"/>
              </w:rPr>
              <w:t>(４)　職業能力開発促進法第20条に規定する公共職業訓練若しくは同法第24条第３項に規定する認定職業訓練で帆布製品製造科に係るものを修了した者又は同法第28条第１項に規定する職業訓練指導員の免許で帆布製品製造科に係るものを受けた者</w:t>
            </w:r>
          </w:p>
          <w:p w:rsidR="005C7A80" w:rsidRPr="002E030B" w:rsidRDefault="005C7A80" w:rsidP="008A628F">
            <w:pPr>
              <w:overflowPunct/>
              <w:autoSpaceDE w:val="0"/>
              <w:autoSpaceDN w:val="0"/>
              <w:rPr>
                <w:rFonts w:hint="default"/>
                <w:color w:val="auto"/>
              </w:rPr>
            </w:pPr>
            <w:r w:rsidRPr="002E030B">
              <w:rPr>
                <w:color w:val="auto"/>
              </w:rPr>
              <w:t>３　略</w:t>
            </w:r>
          </w:p>
        </w:tc>
        <w:tc>
          <w:tcPr>
            <w:tcW w:w="4338" w:type="dxa"/>
            <w:tcBorders>
              <w:left w:val="single" w:sz="4" w:space="0" w:color="000000"/>
              <w:right w:val="single" w:sz="4" w:space="0" w:color="000000"/>
            </w:tcBorders>
            <w:tcMar>
              <w:left w:w="49" w:type="dxa"/>
              <w:right w:w="49" w:type="dxa"/>
            </w:tcMar>
          </w:tcPr>
          <w:p w:rsidR="005C7A80" w:rsidRPr="002E030B" w:rsidRDefault="005C7A80" w:rsidP="008A628F">
            <w:pPr>
              <w:overflowPunct/>
              <w:autoSpaceDE w:val="0"/>
              <w:autoSpaceDN w:val="0"/>
              <w:rPr>
                <w:rFonts w:hint="default"/>
                <w:color w:val="auto"/>
              </w:rPr>
            </w:pPr>
            <w:r w:rsidRPr="002E030B">
              <w:rPr>
                <w:color w:val="auto"/>
              </w:rPr>
              <w:t>（講習の課程）</w:t>
            </w:r>
          </w:p>
          <w:p w:rsidR="005C7A80" w:rsidRPr="002E030B" w:rsidRDefault="005C7A80" w:rsidP="008A628F">
            <w:pPr>
              <w:overflowPunct/>
              <w:autoSpaceDE w:val="0"/>
              <w:autoSpaceDN w:val="0"/>
              <w:rPr>
                <w:rFonts w:hint="default"/>
                <w:color w:val="auto"/>
              </w:rPr>
            </w:pPr>
            <w:r w:rsidRPr="002E030B">
              <w:rPr>
                <w:color w:val="auto"/>
              </w:rPr>
              <w:t>第</w:t>
            </w:r>
            <w:r w:rsidRPr="002E030B">
              <w:rPr>
                <w:rFonts w:hint="default"/>
                <w:color w:val="auto"/>
              </w:rPr>
              <w:t xml:space="preserve">13条　</w:t>
            </w:r>
            <w:r w:rsidRPr="002E030B">
              <w:rPr>
                <w:color w:val="auto"/>
              </w:rPr>
              <w:t>略</w:t>
            </w:r>
          </w:p>
          <w:p w:rsidR="005C7A80" w:rsidRPr="002E030B" w:rsidRDefault="005C7A80" w:rsidP="008A628F">
            <w:pPr>
              <w:overflowPunct/>
              <w:autoSpaceDE w:val="0"/>
              <w:autoSpaceDN w:val="0"/>
              <w:ind w:left="181" w:hangingChars="100" w:hanging="181"/>
              <w:rPr>
                <w:rFonts w:hint="default"/>
                <w:color w:val="auto"/>
              </w:rPr>
            </w:pPr>
            <w:r w:rsidRPr="002E030B">
              <w:rPr>
                <w:color w:val="auto"/>
              </w:rPr>
              <w:t>２　次の各号のいずれかに該当する者については、その申請により、前項第３号に掲げる講習の課程を免除する。</w:t>
            </w:r>
          </w:p>
          <w:p w:rsidR="005C7A80" w:rsidRPr="002E030B" w:rsidRDefault="005C7A80" w:rsidP="008A628F">
            <w:pPr>
              <w:overflowPunct/>
              <w:autoSpaceDE w:val="0"/>
              <w:autoSpaceDN w:val="0"/>
              <w:ind w:leftChars="100" w:left="362" w:hangingChars="100" w:hanging="181"/>
              <w:rPr>
                <w:rFonts w:hint="default"/>
                <w:color w:val="auto"/>
              </w:rPr>
            </w:pPr>
            <w:r w:rsidRPr="002E030B">
              <w:rPr>
                <w:rFonts w:hint="default"/>
                <w:color w:val="auto"/>
              </w:rPr>
              <w:t>(１)　建築士法</w:t>
            </w:r>
            <w:r w:rsidRPr="002E030B">
              <w:rPr>
                <w:rFonts w:hint="default"/>
                <w:color w:val="auto"/>
                <w:u w:val="single"/>
              </w:rPr>
              <w:t>（昭和25年法律第202号）</w:t>
            </w:r>
            <w:r w:rsidRPr="002E030B">
              <w:rPr>
                <w:rFonts w:hint="default"/>
                <w:color w:val="auto"/>
              </w:rPr>
              <w:t>第２条第１項に規定する建築士</w:t>
            </w:r>
            <w:r w:rsidRPr="002E030B">
              <w:rPr>
                <w:rFonts w:hint="default"/>
                <w:color w:val="auto"/>
                <w:u w:val="single"/>
              </w:rPr>
              <w:t>の資格を有する者</w:t>
            </w:r>
          </w:p>
          <w:p w:rsidR="005C7A80" w:rsidRPr="002E030B" w:rsidRDefault="005C7A80" w:rsidP="008A628F">
            <w:pPr>
              <w:overflowPunct/>
              <w:autoSpaceDE w:val="0"/>
              <w:autoSpaceDN w:val="0"/>
              <w:ind w:leftChars="100" w:left="362" w:hangingChars="100" w:hanging="181"/>
              <w:rPr>
                <w:rFonts w:hint="default"/>
                <w:color w:val="auto"/>
              </w:rPr>
            </w:pPr>
            <w:r w:rsidRPr="002E030B">
              <w:rPr>
                <w:rFonts w:hint="default"/>
                <w:color w:val="auto"/>
              </w:rPr>
              <w:t xml:space="preserve">(２)　</w:t>
            </w:r>
            <w:r w:rsidR="00967A03" w:rsidRPr="002E030B">
              <w:rPr>
                <w:rFonts w:hint="default"/>
                <w:color w:val="auto"/>
              </w:rPr>
              <w:t>電気工事士法</w:t>
            </w:r>
            <w:r w:rsidR="00967A03" w:rsidRPr="002E030B">
              <w:rPr>
                <w:rFonts w:hint="default"/>
                <w:color w:val="auto"/>
                <w:u w:val="single"/>
              </w:rPr>
              <w:t>（</w:t>
            </w:r>
            <w:r w:rsidR="00967A03" w:rsidRPr="002E030B">
              <w:rPr>
                <w:color w:val="auto"/>
                <w:u w:val="single"/>
              </w:rPr>
              <w:t>昭和</w:t>
            </w:r>
            <w:r w:rsidRPr="002E030B">
              <w:rPr>
                <w:rFonts w:hint="default"/>
                <w:color w:val="auto"/>
                <w:u w:val="single"/>
              </w:rPr>
              <w:t>35年法律第139号）</w:t>
            </w:r>
            <w:r w:rsidRPr="002E030B">
              <w:rPr>
                <w:rFonts w:hint="default"/>
                <w:color w:val="auto"/>
              </w:rPr>
              <w:t>第２条第４項に規定する電気工事士</w:t>
            </w:r>
            <w:r w:rsidRPr="002E030B">
              <w:rPr>
                <w:rFonts w:hint="default"/>
                <w:color w:val="auto"/>
                <w:u w:val="single"/>
              </w:rPr>
              <w:t>の資格を有する者</w:t>
            </w:r>
          </w:p>
          <w:p w:rsidR="005C7A80" w:rsidRPr="002E030B" w:rsidRDefault="005C7A80" w:rsidP="008A628F">
            <w:pPr>
              <w:overflowPunct/>
              <w:autoSpaceDE w:val="0"/>
              <w:autoSpaceDN w:val="0"/>
              <w:ind w:leftChars="100" w:left="362" w:hangingChars="100" w:hanging="181"/>
              <w:rPr>
                <w:rFonts w:hint="default"/>
                <w:color w:val="auto"/>
              </w:rPr>
            </w:pPr>
            <w:r w:rsidRPr="002E030B">
              <w:rPr>
                <w:rFonts w:hint="default"/>
                <w:color w:val="auto"/>
              </w:rPr>
              <w:t>(３)　電気事業法</w:t>
            </w:r>
            <w:r w:rsidRPr="002E030B">
              <w:rPr>
                <w:rFonts w:hint="default"/>
                <w:color w:val="auto"/>
                <w:u w:val="single"/>
              </w:rPr>
              <w:t>（昭和39年法律第170号）</w:t>
            </w:r>
            <w:r w:rsidRPr="002E030B">
              <w:rPr>
                <w:rFonts w:hint="default"/>
                <w:color w:val="auto"/>
              </w:rPr>
              <w:t>第44条第１項第１号から第３号までに掲げる第１種電気主任技術者免状、第２種電気主任技術者免状又は第３種電気主任技術者免状の交付を受けている者</w:t>
            </w:r>
          </w:p>
          <w:p w:rsidR="005C7A80" w:rsidRPr="002E030B" w:rsidRDefault="005C7A80" w:rsidP="008A628F">
            <w:pPr>
              <w:overflowPunct/>
              <w:autoSpaceDE w:val="0"/>
              <w:autoSpaceDN w:val="0"/>
              <w:ind w:leftChars="100" w:left="362" w:hangingChars="100" w:hanging="181"/>
              <w:rPr>
                <w:rFonts w:hint="default"/>
                <w:color w:val="auto"/>
              </w:rPr>
            </w:pPr>
            <w:r w:rsidRPr="002E030B">
              <w:rPr>
                <w:rFonts w:hint="default"/>
                <w:color w:val="auto"/>
              </w:rPr>
              <w:t>(４)　職業能力開発促進法</w:t>
            </w:r>
            <w:r w:rsidRPr="002E030B">
              <w:rPr>
                <w:rFonts w:hint="default"/>
                <w:color w:val="auto"/>
                <w:u w:val="single"/>
              </w:rPr>
              <w:t>（昭和44年法律第64号）</w:t>
            </w:r>
            <w:r w:rsidRPr="002E030B">
              <w:rPr>
                <w:rFonts w:hint="default"/>
                <w:color w:val="auto"/>
              </w:rPr>
              <w:t>第20条に規定する公共職業訓練若しくは同法第24条第３項に規定する認定職業訓練で帆布製品製造科に係るものを修了した者又は同法第28条第１項に規定する職業訓練指導員の免許で帆布製品製造科に係るものを受けた者</w:t>
            </w:r>
          </w:p>
          <w:p w:rsidR="005C7A80" w:rsidRPr="002E030B" w:rsidRDefault="005C7A80" w:rsidP="008A628F">
            <w:pPr>
              <w:overflowPunct/>
              <w:autoSpaceDE w:val="0"/>
              <w:autoSpaceDN w:val="0"/>
              <w:rPr>
                <w:rFonts w:hint="default"/>
                <w:color w:val="auto"/>
              </w:rPr>
            </w:pPr>
            <w:r w:rsidRPr="002E030B">
              <w:rPr>
                <w:color w:val="auto"/>
              </w:rPr>
              <w:t>３　略</w:t>
            </w:r>
          </w:p>
          <w:p w:rsidR="009C3A1E" w:rsidRPr="002E030B" w:rsidRDefault="009C3A1E" w:rsidP="008A628F">
            <w:pPr>
              <w:overflowPunct/>
              <w:autoSpaceDE w:val="0"/>
              <w:autoSpaceDN w:val="0"/>
              <w:rPr>
                <w:rFonts w:hint="default"/>
                <w:color w:val="auto"/>
              </w:rPr>
            </w:pPr>
          </w:p>
        </w:tc>
      </w:tr>
      <w:tr w:rsidR="002E030B" w:rsidRPr="002E030B" w:rsidTr="005C7A80">
        <w:trPr>
          <w:trHeight w:val="275"/>
        </w:trPr>
        <w:tc>
          <w:tcPr>
            <w:tcW w:w="4338" w:type="dxa"/>
            <w:tcBorders>
              <w:left w:val="single" w:sz="4" w:space="0" w:color="000000"/>
              <w:right w:val="single" w:sz="4" w:space="0" w:color="000000"/>
            </w:tcBorders>
            <w:tcMar>
              <w:left w:w="49" w:type="dxa"/>
              <w:right w:w="49" w:type="dxa"/>
            </w:tcMar>
          </w:tcPr>
          <w:p w:rsidR="00386D04" w:rsidRPr="002E030B" w:rsidRDefault="00386D04" w:rsidP="00386D04">
            <w:pPr>
              <w:overflowPunct/>
              <w:autoSpaceDE w:val="0"/>
              <w:autoSpaceDN w:val="0"/>
              <w:rPr>
                <w:rFonts w:hint="default"/>
                <w:color w:val="auto"/>
              </w:rPr>
            </w:pPr>
            <w:r w:rsidRPr="002E030B">
              <w:rPr>
                <w:color w:val="auto"/>
              </w:rPr>
              <w:t>別表第１（第４条、第５条関係）</w:t>
            </w:r>
          </w:p>
          <w:p w:rsidR="00386D04" w:rsidRPr="002E030B" w:rsidRDefault="00386D04" w:rsidP="00386D04">
            <w:pPr>
              <w:overflowPunct/>
              <w:autoSpaceDE w:val="0"/>
              <w:autoSpaceDN w:val="0"/>
              <w:rPr>
                <w:rFonts w:hint="default"/>
                <w:color w:val="auto"/>
              </w:rPr>
            </w:pPr>
            <w:r w:rsidRPr="002E030B">
              <w:rPr>
                <w:color w:val="auto"/>
              </w:rPr>
              <w:t xml:space="preserve">　広告物の表示等の許可基準</w:t>
            </w:r>
          </w:p>
          <w:p w:rsidR="00386D04" w:rsidRPr="002E030B" w:rsidRDefault="00386D04" w:rsidP="00386D04">
            <w:pPr>
              <w:overflowPunct/>
              <w:autoSpaceDE w:val="0"/>
              <w:autoSpaceDN w:val="0"/>
              <w:ind w:left="363" w:hangingChars="200" w:hanging="363"/>
              <w:rPr>
                <w:rFonts w:hint="default"/>
                <w:color w:val="auto"/>
              </w:rPr>
            </w:pPr>
            <w:r w:rsidRPr="002E030B">
              <w:rPr>
                <w:color w:val="auto"/>
              </w:rPr>
              <w:t xml:space="preserve">　</w:t>
            </w:r>
            <w:r w:rsidR="002158C5">
              <w:rPr>
                <w:color w:val="auto"/>
              </w:rPr>
              <w:t xml:space="preserve">　</w:t>
            </w:r>
            <w:r w:rsidRPr="002E030B">
              <w:rPr>
                <w:color w:val="auto"/>
              </w:rPr>
              <w:t>１　野立ての</w:t>
            </w:r>
            <w:r w:rsidRPr="002158C5">
              <w:rPr>
                <w:color w:val="auto"/>
                <w:u w:val="single"/>
              </w:rPr>
              <w:t>広告物等</w:t>
            </w:r>
          </w:p>
          <w:p w:rsidR="00386D04" w:rsidRPr="002E030B" w:rsidRDefault="00386D04" w:rsidP="00386D04">
            <w:pPr>
              <w:overflowPunct/>
              <w:autoSpaceDE w:val="0"/>
              <w:autoSpaceDN w:val="0"/>
              <w:ind w:left="363" w:hangingChars="200" w:hanging="363"/>
              <w:rPr>
                <w:rFonts w:hint="default"/>
                <w:color w:val="auto"/>
              </w:rPr>
            </w:pPr>
          </w:p>
          <w:p w:rsidR="00386D04" w:rsidRPr="002E030B" w:rsidRDefault="00386D04" w:rsidP="002158C5">
            <w:pPr>
              <w:overflowPunct/>
              <w:autoSpaceDE w:val="0"/>
              <w:autoSpaceDN w:val="0"/>
              <w:ind w:leftChars="200" w:left="363" w:firstLineChars="100" w:firstLine="181"/>
              <w:rPr>
                <w:rFonts w:hint="default"/>
                <w:color w:val="auto"/>
              </w:rPr>
            </w:pPr>
            <w:r w:rsidRPr="002E030B">
              <w:rPr>
                <w:color w:val="auto"/>
              </w:rPr>
              <w:t>ア～エ　略</w:t>
            </w:r>
          </w:p>
          <w:p w:rsidR="009C3A1E" w:rsidRPr="002E030B" w:rsidRDefault="00386D04" w:rsidP="00386D04">
            <w:pPr>
              <w:overflowPunct/>
              <w:autoSpaceDE w:val="0"/>
              <w:autoSpaceDN w:val="0"/>
              <w:rPr>
                <w:rFonts w:hint="default"/>
                <w:color w:val="auto"/>
              </w:rPr>
            </w:pPr>
            <w:r w:rsidRPr="002E030B">
              <w:rPr>
                <w:color w:val="auto"/>
              </w:rPr>
              <w:t xml:space="preserve">　</w:t>
            </w:r>
            <w:r w:rsidR="002158C5">
              <w:rPr>
                <w:color w:val="auto"/>
              </w:rPr>
              <w:t xml:space="preserve">　</w:t>
            </w:r>
            <w:r w:rsidRPr="002E030B">
              <w:rPr>
                <w:color w:val="auto"/>
              </w:rPr>
              <w:t>２～1</w:t>
            </w:r>
            <w:r w:rsidRPr="002E030B">
              <w:rPr>
                <w:rFonts w:hint="default"/>
                <w:color w:val="auto"/>
              </w:rPr>
              <w:t>2</w:t>
            </w:r>
            <w:r w:rsidRPr="002E030B">
              <w:rPr>
                <w:color w:val="auto"/>
              </w:rPr>
              <w:t xml:space="preserve">　略</w:t>
            </w:r>
          </w:p>
        </w:tc>
        <w:tc>
          <w:tcPr>
            <w:tcW w:w="4338" w:type="dxa"/>
            <w:tcBorders>
              <w:left w:val="single" w:sz="4" w:space="0" w:color="000000"/>
              <w:right w:val="single" w:sz="4" w:space="0" w:color="000000"/>
            </w:tcBorders>
            <w:tcMar>
              <w:left w:w="49" w:type="dxa"/>
              <w:right w:w="49" w:type="dxa"/>
            </w:tcMar>
          </w:tcPr>
          <w:p w:rsidR="009C3A1E" w:rsidRPr="002E030B" w:rsidRDefault="009C3A1E" w:rsidP="008A628F">
            <w:pPr>
              <w:overflowPunct/>
              <w:autoSpaceDE w:val="0"/>
              <w:autoSpaceDN w:val="0"/>
              <w:rPr>
                <w:rFonts w:hint="default"/>
                <w:color w:val="auto"/>
              </w:rPr>
            </w:pPr>
            <w:r w:rsidRPr="002E030B">
              <w:rPr>
                <w:color w:val="auto"/>
              </w:rPr>
              <w:t>別表第１（第４条、第５条関係）</w:t>
            </w:r>
          </w:p>
          <w:p w:rsidR="009C3A1E" w:rsidRPr="002E030B" w:rsidRDefault="009C3A1E" w:rsidP="008A628F">
            <w:pPr>
              <w:overflowPunct/>
              <w:autoSpaceDE w:val="0"/>
              <w:autoSpaceDN w:val="0"/>
              <w:rPr>
                <w:rFonts w:hint="default"/>
                <w:color w:val="auto"/>
              </w:rPr>
            </w:pPr>
            <w:r w:rsidRPr="002E030B">
              <w:rPr>
                <w:color w:val="auto"/>
              </w:rPr>
              <w:t xml:space="preserve">　広告物の表示等の許可基準</w:t>
            </w:r>
          </w:p>
          <w:p w:rsidR="009C3A1E" w:rsidRPr="002E030B" w:rsidRDefault="009C3A1E" w:rsidP="002158C5">
            <w:pPr>
              <w:overflowPunct/>
              <w:autoSpaceDE w:val="0"/>
              <w:autoSpaceDN w:val="0"/>
              <w:ind w:left="544" w:hangingChars="300" w:hanging="544"/>
              <w:rPr>
                <w:rFonts w:hint="default"/>
                <w:color w:val="auto"/>
              </w:rPr>
            </w:pPr>
            <w:r w:rsidRPr="002E030B">
              <w:rPr>
                <w:color w:val="auto"/>
              </w:rPr>
              <w:t xml:space="preserve">　</w:t>
            </w:r>
            <w:r w:rsidR="002158C5">
              <w:rPr>
                <w:color w:val="auto"/>
              </w:rPr>
              <w:t xml:space="preserve">　</w:t>
            </w:r>
            <w:r w:rsidRPr="002E030B">
              <w:rPr>
                <w:color w:val="auto"/>
              </w:rPr>
              <w:t>１　野立ての</w:t>
            </w:r>
            <w:r w:rsidRPr="002E030B">
              <w:rPr>
                <w:color w:val="auto"/>
                <w:u w:val="single"/>
              </w:rPr>
              <w:t>広告物又は広告物を掲出する物件（以下「</w:t>
            </w:r>
            <w:r w:rsidRPr="002158C5">
              <w:rPr>
                <w:color w:val="auto"/>
                <w:u w:val="single"/>
              </w:rPr>
              <w:t>広告物等</w:t>
            </w:r>
            <w:r w:rsidRPr="002E030B">
              <w:rPr>
                <w:color w:val="auto"/>
                <w:u w:val="single"/>
              </w:rPr>
              <w:t>」という。）</w:t>
            </w:r>
          </w:p>
          <w:p w:rsidR="009C3A1E" w:rsidRPr="002E030B" w:rsidRDefault="009C3A1E" w:rsidP="002158C5">
            <w:pPr>
              <w:overflowPunct/>
              <w:autoSpaceDE w:val="0"/>
              <w:autoSpaceDN w:val="0"/>
              <w:ind w:firstLineChars="300" w:firstLine="544"/>
              <w:rPr>
                <w:rFonts w:hint="default"/>
                <w:color w:val="auto"/>
              </w:rPr>
            </w:pPr>
            <w:r w:rsidRPr="002E030B">
              <w:rPr>
                <w:color w:val="auto"/>
              </w:rPr>
              <w:t>ア～エ　略</w:t>
            </w:r>
          </w:p>
          <w:p w:rsidR="009C3A1E" w:rsidRPr="002E030B" w:rsidRDefault="009C3A1E" w:rsidP="008A628F">
            <w:pPr>
              <w:overflowPunct/>
              <w:autoSpaceDE w:val="0"/>
              <w:autoSpaceDN w:val="0"/>
              <w:rPr>
                <w:rFonts w:hint="default"/>
                <w:color w:val="auto"/>
              </w:rPr>
            </w:pPr>
            <w:r w:rsidRPr="002E030B">
              <w:rPr>
                <w:color w:val="auto"/>
              </w:rPr>
              <w:t xml:space="preserve">　</w:t>
            </w:r>
            <w:r w:rsidR="002158C5">
              <w:rPr>
                <w:color w:val="auto"/>
              </w:rPr>
              <w:t xml:space="preserve">　</w:t>
            </w:r>
            <w:r w:rsidRPr="002E030B">
              <w:rPr>
                <w:color w:val="auto"/>
              </w:rPr>
              <w:t>２～</w:t>
            </w:r>
            <w:r w:rsidR="00386D04" w:rsidRPr="002E030B">
              <w:rPr>
                <w:color w:val="auto"/>
              </w:rPr>
              <w:t>1</w:t>
            </w:r>
            <w:r w:rsidR="00386D04" w:rsidRPr="002E030B">
              <w:rPr>
                <w:rFonts w:hint="default"/>
                <w:color w:val="auto"/>
              </w:rPr>
              <w:t>2</w:t>
            </w:r>
            <w:r w:rsidR="00386D04" w:rsidRPr="002E030B">
              <w:rPr>
                <w:color w:val="auto"/>
              </w:rPr>
              <w:t xml:space="preserve">　略</w:t>
            </w:r>
          </w:p>
        </w:tc>
      </w:tr>
      <w:tr w:rsidR="002E030B" w:rsidRPr="002E030B" w:rsidTr="005C7A80">
        <w:trPr>
          <w:trHeight w:val="275"/>
        </w:trPr>
        <w:tc>
          <w:tcPr>
            <w:tcW w:w="4338" w:type="dxa"/>
            <w:tcBorders>
              <w:left w:val="single" w:sz="4" w:space="0" w:color="000000"/>
              <w:bottom w:val="single" w:sz="4" w:space="0" w:color="000000"/>
              <w:right w:val="single" w:sz="4" w:space="0" w:color="000000"/>
            </w:tcBorders>
            <w:tcMar>
              <w:left w:w="49" w:type="dxa"/>
              <w:right w:w="49" w:type="dxa"/>
            </w:tcMar>
          </w:tcPr>
          <w:p w:rsidR="00727454" w:rsidRPr="002E030B" w:rsidRDefault="00727454" w:rsidP="00505D17">
            <w:pPr>
              <w:overflowPunct/>
              <w:autoSpaceDE w:val="0"/>
              <w:autoSpaceDN w:val="0"/>
              <w:rPr>
                <w:rFonts w:hint="default"/>
                <w:color w:val="auto"/>
              </w:rPr>
            </w:pPr>
          </w:p>
        </w:tc>
        <w:tc>
          <w:tcPr>
            <w:tcW w:w="4338" w:type="dxa"/>
            <w:tcBorders>
              <w:left w:val="single" w:sz="4" w:space="0" w:color="000000"/>
              <w:bottom w:val="single" w:sz="4" w:space="0" w:color="000000"/>
              <w:right w:val="single" w:sz="4" w:space="0" w:color="000000"/>
            </w:tcBorders>
            <w:tcMar>
              <w:left w:w="49" w:type="dxa"/>
              <w:right w:w="49" w:type="dxa"/>
            </w:tcMar>
          </w:tcPr>
          <w:p w:rsidR="00727454" w:rsidRPr="002E030B" w:rsidRDefault="00727454" w:rsidP="00505D17">
            <w:pPr>
              <w:overflowPunct/>
              <w:autoSpaceDE w:val="0"/>
              <w:autoSpaceDN w:val="0"/>
              <w:ind w:firstLineChars="100" w:firstLine="181"/>
              <w:rPr>
                <w:rFonts w:hint="default"/>
                <w:color w:val="auto"/>
              </w:rPr>
            </w:pPr>
          </w:p>
        </w:tc>
      </w:tr>
    </w:tbl>
    <w:p w:rsidR="00825034" w:rsidRPr="002E030B" w:rsidRDefault="009E53F4" w:rsidP="00C24BC8">
      <w:pPr>
        <w:overflowPunct/>
        <w:autoSpaceDE w:val="0"/>
        <w:autoSpaceDN w:val="0"/>
        <w:ind w:firstLineChars="300" w:firstLine="544"/>
        <w:rPr>
          <w:rFonts w:hint="default"/>
          <w:color w:val="auto"/>
        </w:rPr>
      </w:pPr>
      <w:r w:rsidRPr="002E030B">
        <w:rPr>
          <w:color w:val="auto"/>
        </w:rPr>
        <w:t>附　則</w:t>
      </w:r>
    </w:p>
    <w:p w:rsidR="00250B53" w:rsidRPr="002E030B" w:rsidRDefault="00250B53" w:rsidP="00505D17">
      <w:pPr>
        <w:overflowPunct/>
        <w:autoSpaceDE w:val="0"/>
        <w:autoSpaceDN w:val="0"/>
        <w:rPr>
          <w:rFonts w:hint="default"/>
          <w:color w:val="auto"/>
        </w:rPr>
      </w:pPr>
      <w:r w:rsidRPr="002E030B">
        <w:rPr>
          <w:color w:val="auto"/>
        </w:rPr>
        <w:t>（施行期日）</w:t>
      </w:r>
    </w:p>
    <w:p w:rsidR="00985435" w:rsidRPr="002E030B" w:rsidRDefault="00250B53" w:rsidP="00505D17">
      <w:pPr>
        <w:overflowPunct/>
        <w:autoSpaceDE w:val="0"/>
        <w:autoSpaceDN w:val="0"/>
        <w:rPr>
          <w:rFonts w:hint="default"/>
          <w:color w:val="auto"/>
        </w:rPr>
      </w:pPr>
      <w:r w:rsidRPr="002E030B">
        <w:rPr>
          <w:color w:val="auto"/>
        </w:rPr>
        <w:t xml:space="preserve">１　</w:t>
      </w:r>
      <w:r w:rsidR="00335A2B" w:rsidRPr="002E030B">
        <w:rPr>
          <w:rFonts w:hint="default"/>
          <w:color w:val="auto"/>
        </w:rPr>
        <w:t>この</w:t>
      </w:r>
      <w:r w:rsidR="00335A2B" w:rsidRPr="002E030B">
        <w:rPr>
          <w:color w:val="auto"/>
        </w:rPr>
        <w:t>規則</w:t>
      </w:r>
      <w:r w:rsidR="00430934" w:rsidRPr="002E030B">
        <w:rPr>
          <w:rFonts w:hint="default"/>
          <w:color w:val="auto"/>
        </w:rPr>
        <w:t>は、</w:t>
      </w:r>
      <w:r w:rsidR="008F1B4D" w:rsidRPr="002E030B">
        <w:rPr>
          <w:color w:val="auto"/>
        </w:rPr>
        <w:t>令和</w:t>
      </w:r>
      <w:r w:rsidR="001F09F6">
        <w:rPr>
          <w:color w:val="auto"/>
        </w:rPr>
        <w:t>３</w:t>
      </w:r>
      <w:r w:rsidR="00123EBC" w:rsidRPr="002E030B">
        <w:rPr>
          <w:color w:val="auto"/>
        </w:rPr>
        <w:t>年</w:t>
      </w:r>
      <w:r w:rsidR="001F09F6">
        <w:rPr>
          <w:color w:val="auto"/>
        </w:rPr>
        <w:t>４</w:t>
      </w:r>
      <w:r w:rsidR="008F1B4D" w:rsidRPr="002E030B">
        <w:rPr>
          <w:color w:val="auto"/>
        </w:rPr>
        <w:t>月１日</w:t>
      </w:r>
      <w:r w:rsidR="00621B9B" w:rsidRPr="002E030B">
        <w:rPr>
          <w:rFonts w:hint="default"/>
          <w:color w:val="auto"/>
        </w:rPr>
        <w:t>から施行する</w:t>
      </w:r>
      <w:r w:rsidR="00621B9B" w:rsidRPr="002E030B">
        <w:rPr>
          <w:color w:val="auto"/>
        </w:rPr>
        <w:t>。</w:t>
      </w:r>
    </w:p>
    <w:p w:rsidR="00250B53" w:rsidRPr="002E030B" w:rsidRDefault="00250B53" w:rsidP="00505D17">
      <w:pPr>
        <w:overflowPunct/>
        <w:autoSpaceDE w:val="0"/>
        <w:autoSpaceDN w:val="0"/>
        <w:rPr>
          <w:rFonts w:hint="default"/>
          <w:color w:val="auto"/>
        </w:rPr>
      </w:pPr>
      <w:r w:rsidRPr="002E030B">
        <w:rPr>
          <w:color w:val="auto"/>
        </w:rPr>
        <w:t>（経過措置）</w:t>
      </w:r>
    </w:p>
    <w:p w:rsidR="00C34123" w:rsidRPr="002E030B" w:rsidRDefault="00582FDF" w:rsidP="00505D17">
      <w:pPr>
        <w:overflowPunct/>
        <w:autoSpaceDE w:val="0"/>
        <w:autoSpaceDN w:val="0"/>
        <w:ind w:left="181" w:hangingChars="100" w:hanging="181"/>
        <w:rPr>
          <w:rFonts w:hint="default"/>
          <w:color w:val="auto"/>
        </w:rPr>
      </w:pPr>
      <w:r w:rsidRPr="002E030B">
        <w:rPr>
          <w:color w:val="auto"/>
        </w:rPr>
        <w:t>２</w:t>
      </w:r>
      <w:r w:rsidR="00C34123" w:rsidRPr="002E030B">
        <w:rPr>
          <w:color w:val="auto"/>
        </w:rPr>
        <w:t xml:space="preserve">　改正後の</w:t>
      </w:r>
      <w:r w:rsidR="009C3A1E" w:rsidRPr="002E030B">
        <w:rPr>
          <w:color w:val="auto"/>
        </w:rPr>
        <w:t>鳥取県屋外広告物条例施行規則</w:t>
      </w:r>
      <w:r w:rsidR="00C34123" w:rsidRPr="002E030B">
        <w:rPr>
          <w:color w:val="auto"/>
        </w:rPr>
        <w:t>第５条の２</w:t>
      </w:r>
      <w:r w:rsidR="00365186" w:rsidRPr="002E030B">
        <w:rPr>
          <w:color w:val="auto"/>
        </w:rPr>
        <w:t>第５</w:t>
      </w:r>
      <w:r w:rsidR="00C34123" w:rsidRPr="002E030B">
        <w:rPr>
          <w:color w:val="auto"/>
        </w:rPr>
        <w:t>項の規定にかかわらず、この規則の施行</w:t>
      </w:r>
      <w:r w:rsidR="00C24BC8" w:rsidRPr="002E030B">
        <w:rPr>
          <w:color w:val="auto"/>
        </w:rPr>
        <w:t>の</w:t>
      </w:r>
      <w:r w:rsidR="00C34123" w:rsidRPr="002E030B">
        <w:rPr>
          <w:color w:val="auto"/>
        </w:rPr>
        <w:t>日において現に表示</w:t>
      </w:r>
      <w:r w:rsidR="009C3A1E" w:rsidRPr="002E030B">
        <w:rPr>
          <w:color w:val="auto"/>
        </w:rPr>
        <w:t>し、</w:t>
      </w:r>
      <w:r w:rsidR="00C34123" w:rsidRPr="002E030B">
        <w:rPr>
          <w:color w:val="auto"/>
        </w:rPr>
        <w:t>又は設置されている広告物等（</w:t>
      </w:r>
      <w:r w:rsidRPr="002E030B">
        <w:rPr>
          <w:color w:val="auto"/>
        </w:rPr>
        <w:t>鳥取県屋外広告物条例（</w:t>
      </w:r>
      <w:r w:rsidR="00C24BC8" w:rsidRPr="002E030B">
        <w:rPr>
          <w:color w:val="auto"/>
        </w:rPr>
        <w:t>昭和37年鳥取県条例第13号。</w:t>
      </w:r>
      <w:r w:rsidRPr="002E030B">
        <w:rPr>
          <w:color w:val="auto"/>
        </w:rPr>
        <w:t>以下「条例」という。）第３条第１項又は第３条の２第３項の許可を受けて表示</w:t>
      </w:r>
      <w:r w:rsidR="002158C5">
        <w:rPr>
          <w:color w:val="auto"/>
        </w:rPr>
        <w:t>し、</w:t>
      </w:r>
      <w:r w:rsidRPr="002E030B">
        <w:rPr>
          <w:color w:val="auto"/>
        </w:rPr>
        <w:t>又は設置されている広告物等</w:t>
      </w:r>
      <w:r w:rsidR="004416CD" w:rsidRPr="002E030B">
        <w:rPr>
          <w:color w:val="auto"/>
        </w:rPr>
        <w:t>を除く。</w:t>
      </w:r>
      <w:r w:rsidR="00C34123" w:rsidRPr="002E030B">
        <w:rPr>
          <w:color w:val="auto"/>
        </w:rPr>
        <w:t>）</w:t>
      </w:r>
      <w:r w:rsidRPr="002E030B">
        <w:rPr>
          <w:color w:val="auto"/>
        </w:rPr>
        <w:t>に係る</w:t>
      </w:r>
      <w:r w:rsidR="00123EBC" w:rsidRPr="002E030B">
        <w:rPr>
          <w:color w:val="auto"/>
        </w:rPr>
        <w:t>条例第７条の</w:t>
      </w:r>
      <w:r w:rsidR="00011C25" w:rsidRPr="002E030B">
        <w:rPr>
          <w:color w:val="auto"/>
        </w:rPr>
        <w:t>３第２項</w:t>
      </w:r>
      <w:r w:rsidR="001F09F6">
        <w:rPr>
          <w:color w:val="auto"/>
        </w:rPr>
        <w:t>の点検は、令和５</w:t>
      </w:r>
      <w:r w:rsidR="00CF08BE" w:rsidRPr="002E030B">
        <w:rPr>
          <w:color w:val="auto"/>
        </w:rPr>
        <w:t>年３月31</w:t>
      </w:r>
      <w:r w:rsidR="004416CD" w:rsidRPr="002E030B">
        <w:rPr>
          <w:color w:val="auto"/>
        </w:rPr>
        <w:t>日までに</w:t>
      </w:r>
      <w:r w:rsidR="00CF08BE" w:rsidRPr="002E030B">
        <w:rPr>
          <w:color w:val="auto"/>
        </w:rPr>
        <w:t>行わ</w:t>
      </w:r>
      <w:r w:rsidR="003057C6" w:rsidRPr="002E030B">
        <w:rPr>
          <w:color w:val="auto"/>
        </w:rPr>
        <w:t>なければならない。</w:t>
      </w:r>
    </w:p>
    <w:p w:rsidR="00825034" w:rsidRPr="002E030B" w:rsidRDefault="00825034" w:rsidP="005B65C0">
      <w:pPr>
        <w:widowControl/>
        <w:overflowPunct/>
        <w:autoSpaceDE w:val="0"/>
        <w:autoSpaceDN w:val="0"/>
        <w:jc w:val="left"/>
        <w:textAlignment w:val="auto"/>
        <w:rPr>
          <w:color w:val="auto"/>
        </w:rPr>
      </w:pPr>
      <w:bookmarkStart w:id="0" w:name="_GoBack"/>
      <w:bookmarkEnd w:id="0"/>
    </w:p>
    <w:sectPr w:rsidR="00825034" w:rsidRPr="002E030B" w:rsidSect="009E53F4">
      <w:footnotePr>
        <w:numRestart w:val="eachPage"/>
      </w:footnotePr>
      <w:endnotePr>
        <w:numFmt w:val="decimal"/>
      </w:endnotePr>
      <w:pgSz w:w="11906" w:h="16838" w:code="9"/>
      <w:pgMar w:top="1418" w:right="1418" w:bottom="1418" w:left="1418" w:header="851" w:footer="0" w:gutter="0"/>
      <w:cols w:space="720"/>
      <w:docGrid w:type="linesAndChars" w:linePitch="31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27D" w:rsidRDefault="0061727D">
      <w:pPr>
        <w:spacing w:before="387"/>
        <w:rPr>
          <w:rFonts w:hint="default"/>
        </w:rPr>
      </w:pPr>
      <w:r>
        <w:continuationSeparator/>
      </w:r>
    </w:p>
  </w:endnote>
  <w:endnote w:type="continuationSeparator" w:id="0">
    <w:p w:rsidR="0061727D" w:rsidRDefault="0061727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27D" w:rsidRDefault="0061727D">
      <w:pPr>
        <w:spacing w:before="387"/>
        <w:rPr>
          <w:rFonts w:hint="default"/>
        </w:rPr>
      </w:pPr>
      <w:r>
        <w:continuationSeparator/>
      </w:r>
    </w:p>
  </w:footnote>
  <w:footnote w:type="continuationSeparator" w:id="0">
    <w:p w:rsidR="0061727D" w:rsidRDefault="0061727D">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F422C"/>
    <w:multiLevelType w:val="hybridMultilevel"/>
    <w:tmpl w:val="555E51FA"/>
    <w:lvl w:ilvl="0" w:tplc="691CF8CC">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7358DE"/>
    <w:multiLevelType w:val="hybridMultilevel"/>
    <w:tmpl w:val="FB84BD84"/>
    <w:lvl w:ilvl="0" w:tplc="0046C6C4">
      <w:start w:val="1"/>
      <w:numFmt w:val="decimalFullWidth"/>
      <w:lvlText w:val="(%1)"/>
      <w:lvlJc w:val="left"/>
      <w:pPr>
        <w:ind w:left="721" w:hanging="5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 w15:restartNumberingAfterBreak="0">
    <w:nsid w:val="50C440CE"/>
    <w:multiLevelType w:val="hybridMultilevel"/>
    <w:tmpl w:val="061CE334"/>
    <w:lvl w:ilvl="0" w:tplc="8778B054">
      <w:start w:val="1"/>
      <w:numFmt w:val="decimalFullWidth"/>
      <w:lvlText w:val="(%1)"/>
      <w:lvlJc w:val="left"/>
      <w:pPr>
        <w:ind w:left="721" w:hanging="54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6"/>
  <w:hyphenationZone w:val="0"/>
  <w:drawingGridHorizontalSpacing w:val="320"/>
  <w:drawingGridVerticalSpacing w:val="311"/>
  <w:displayHorizontalDrawingGridEvery w:val="0"/>
  <w:doNotShadeFormData/>
  <w:characterSpacingControl w:val="doNotCompress"/>
  <w:noLineBreaksAfter w:lang="ja-JP" w:val="([{〈《「『【〔（［｛｢"/>
  <w:noLineBreaksBefore w:lang="ja-JP" w:val="!),.?]}、。〉》」』】〕！），．？］｝｡｣､ﾞﾟ"/>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034"/>
    <w:rsid w:val="00002999"/>
    <w:rsid w:val="00011C25"/>
    <w:rsid w:val="00025AA7"/>
    <w:rsid w:val="00042D5E"/>
    <w:rsid w:val="00045CEC"/>
    <w:rsid w:val="000504A6"/>
    <w:rsid w:val="00051F30"/>
    <w:rsid w:val="00060161"/>
    <w:rsid w:val="00072A50"/>
    <w:rsid w:val="00091AE9"/>
    <w:rsid w:val="000C63E8"/>
    <w:rsid w:val="001135D7"/>
    <w:rsid w:val="00123EBC"/>
    <w:rsid w:val="00131447"/>
    <w:rsid w:val="001400B7"/>
    <w:rsid w:val="00140319"/>
    <w:rsid w:val="00143CB6"/>
    <w:rsid w:val="00146E1A"/>
    <w:rsid w:val="0016394E"/>
    <w:rsid w:val="0017670D"/>
    <w:rsid w:val="00192818"/>
    <w:rsid w:val="001A1478"/>
    <w:rsid w:val="001B218E"/>
    <w:rsid w:val="001E4155"/>
    <w:rsid w:val="001F09F6"/>
    <w:rsid w:val="00200E5E"/>
    <w:rsid w:val="0020586D"/>
    <w:rsid w:val="002158C5"/>
    <w:rsid w:val="00215A74"/>
    <w:rsid w:val="00227C51"/>
    <w:rsid w:val="0024269F"/>
    <w:rsid w:val="002462A6"/>
    <w:rsid w:val="00250B53"/>
    <w:rsid w:val="00270A96"/>
    <w:rsid w:val="00272D8E"/>
    <w:rsid w:val="00286239"/>
    <w:rsid w:val="002879F2"/>
    <w:rsid w:val="0029168E"/>
    <w:rsid w:val="00293EEC"/>
    <w:rsid w:val="002C5F04"/>
    <w:rsid w:val="002D1805"/>
    <w:rsid w:val="002E030B"/>
    <w:rsid w:val="002E6E94"/>
    <w:rsid w:val="0030332E"/>
    <w:rsid w:val="003057C6"/>
    <w:rsid w:val="003115D3"/>
    <w:rsid w:val="00326564"/>
    <w:rsid w:val="00335A2B"/>
    <w:rsid w:val="00342204"/>
    <w:rsid w:val="00351575"/>
    <w:rsid w:val="00356966"/>
    <w:rsid w:val="00365186"/>
    <w:rsid w:val="00376702"/>
    <w:rsid w:val="0037670F"/>
    <w:rsid w:val="00377476"/>
    <w:rsid w:val="003860C1"/>
    <w:rsid w:val="00386D04"/>
    <w:rsid w:val="003B1F3E"/>
    <w:rsid w:val="003C21E9"/>
    <w:rsid w:val="003C2866"/>
    <w:rsid w:val="003E68B8"/>
    <w:rsid w:val="003E760D"/>
    <w:rsid w:val="003F756D"/>
    <w:rsid w:val="0040366E"/>
    <w:rsid w:val="0040519D"/>
    <w:rsid w:val="00405E05"/>
    <w:rsid w:val="004279C7"/>
    <w:rsid w:val="00430934"/>
    <w:rsid w:val="00434E9C"/>
    <w:rsid w:val="004416CD"/>
    <w:rsid w:val="004B1948"/>
    <w:rsid w:val="004B527F"/>
    <w:rsid w:val="004D6AF9"/>
    <w:rsid w:val="004F3576"/>
    <w:rsid w:val="004F528C"/>
    <w:rsid w:val="00501AEE"/>
    <w:rsid w:val="00505D17"/>
    <w:rsid w:val="0050726F"/>
    <w:rsid w:val="00527977"/>
    <w:rsid w:val="00554CE1"/>
    <w:rsid w:val="00556CB6"/>
    <w:rsid w:val="00566876"/>
    <w:rsid w:val="00570615"/>
    <w:rsid w:val="00582FDF"/>
    <w:rsid w:val="0058312A"/>
    <w:rsid w:val="00587C43"/>
    <w:rsid w:val="00596104"/>
    <w:rsid w:val="005B65C0"/>
    <w:rsid w:val="005C198B"/>
    <w:rsid w:val="005C7A80"/>
    <w:rsid w:val="005D617E"/>
    <w:rsid w:val="005D71EC"/>
    <w:rsid w:val="005D7287"/>
    <w:rsid w:val="005F532F"/>
    <w:rsid w:val="0061727D"/>
    <w:rsid w:val="00621B9B"/>
    <w:rsid w:val="00635A0C"/>
    <w:rsid w:val="00641E73"/>
    <w:rsid w:val="00643901"/>
    <w:rsid w:val="00657171"/>
    <w:rsid w:val="00672656"/>
    <w:rsid w:val="00674DFA"/>
    <w:rsid w:val="006754DB"/>
    <w:rsid w:val="0069380E"/>
    <w:rsid w:val="006957E1"/>
    <w:rsid w:val="006B034C"/>
    <w:rsid w:val="006B68D3"/>
    <w:rsid w:val="006C6FA7"/>
    <w:rsid w:val="006C763A"/>
    <w:rsid w:val="006E3E45"/>
    <w:rsid w:val="006F39EE"/>
    <w:rsid w:val="00706D04"/>
    <w:rsid w:val="00716963"/>
    <w:rsid w:val="00721B86"/>
    <w:rsid w:val="00727454"/>
    <w:rsid w:val="00772492"/>
    <w:rsid w:val="007805A9"/>
    <w:rsid w:val="00784BA3"/>
    <w:rsid w:val="00787C44"/>
    <w:rsid w:val="007C03DB"/>
    <w:rsid w:val="00804400"/>
    <w:rsid w:val="00825034"/>
    <w:rsid w:val="00847A30"/>
    <w:rsid w:val="008542FC"/>
    <w:rsid w:val="00854796"/>
    <w:rsid w:val="00873FBA"/>
    <w:rsid w:val="00876BAA"/>
    <w:rsid w:val="00884656"/>
    <w:rsid w:val="008A628F"/>
    <w:rsid w:val="008D7C3F"/>
    <w:rsid w:val="008F0CA5"/>
    <w:rsid w:val="008F1B4D"/>
    <w:rsid w:val="008F5608"/>
    <w:rsid w:val="00904FF1"/>
    <w:rsid w:val="00905773"/>
    <w:rsid w:val="0091343E"/>
    <w:rsid w:val="00927074"/>
    <w:rsid w:val="00935353"/>
    <w:rsid w:val="009371EE"/>
    <w:rsid w:val="00946752"/>
    <w:rsid w:val="0096083F"/>
    <w:rsid w:val="00967A03"/>
    <w:rsid w:val="00971813"/>
    <w:rsid w:val="00972C41"/>
    <w:rsid w:val="00976506"/>
    <w:rsid w:val="009809A5"/>
    <w:rsid w:val="00985435"/>
    <w:rsid w:val="00987B9C"/>
    <w:rsid w:val="00991706"/>
    <w:rsid w:val="009A41A2"/>
    <w:rsid w:val="009C3A1E"/>
    <w:rsid w:val="009E53F4"/>
    <w:rsid w:val="009F7EC8"/>
    <w:rsid w:val="00A053D3"/>
    <w:rsid w:val="00A1234D"/>
    <w:rsid w:val="00A15556"/>
    <w:rsid w:val="00A45808"/>
    <w:rsid w:val="00A674AF"/>
    <w:rsid w:val="00A9093E"/>
    <w:rsid w:val="00AA3EA4"/>
    <w:rsid w:val="00AB1DBB"/>
    <w:rsid w:val="00AC00FA"/>
    <w:rsid w:val="00AD0BD2"/>
    <w:rsid w:val="00AD0CE0"/>
    <w:rsid w:val="00AD3C38"/>
    <w:rsid w:val="00B05228"/>
    <w:rsid w:val="00B0635C"/>
    <w:rsid w:val="00B236E1"/>
    <w:rsid w:val="00B3340F"/>
    <w:rsid w:val="00B514CC"/>
    <w:rsid w:val="00B81238"/>
    <w:rsid w:val="00B83957"/>
    <w:rsid w:val="00B91ED9"/>
    <w:rsid w:val="00BA18DD"/>
    <w:rsid w:val="00BD0994"/>
    <w:rsid w:val="00BD1619"/>
    <w:rsid w:val="00BD3A4B"/>
    <w:rsid w:val="00BE3F83"/>
    <w:rsid w:val="00BE4C9F"/>
    <w:rsid w:val="00BF60BE"/>
    <w:rsid w:val="00C068CF"/>
    <w:rsid w:val="00C20C54"/>
    <w:rsid w:val="00C24BC8"/>
    <w:rsid w:val="00C34123"/>
    <w:rsid w:val="00C4102D"/>
    <w:rsid w:val="00C56159"/>
    <w:rsid w:val="00C61BFC"/>
    <w:rsid w:val="00C656C0"/>
    <w:rsid w:val="00C730B5"/>
    <w:rsid w:val="00CA0FB8"/>
    <w:rsid w:val="00CB6A1D"/>
    <w:rsid w:val="00CC4B33"/>
    <w:rsid w:val="00CC6BDA"/>
    <w:rsid w:val="00CD736B"/>
    <w:rsid w:val="00CE664C"/>
    <w:rsid w:val="00CF08BE"/>
    <w:rsid w:val="00CF47CC"/>
    <w:rsid w:val="00D04219"/>
    <w:rsid w:val="00D04EF4"/>
    <w:rsid w:val="00D45F55"/>
    <w:rsid w:val="00D5551B"/>
    <w:rsid w:val="00D60F5F"/>
    <w:rsid w:val="00D67D42"/>
    <w:rsid w:val="00D7310C"/>
    <w:rsid w:val="00D80694"/>
    <w:rsid w:val="00DB4866"/>
    <w:rsid w:val="00DB5BE3"/>
    <w:rsid w:val="00DE5945"/>
    <w:rsid w:val="00E101F5"/>
    <w:rsid w:val="00E2644D"/>
    <w:rsid w:val="00E32CFF"/>
    <w:rsid w:val="00E40755"/>
    <w:rsid w:val="00E547A6"/>
    <w:rsid w:val="00E56A60"/>
    <w:rsid w:val="00E63253"/>
    <w:rsid w:val="00E6607A"/>
    <w:rsid w:val="00E732B7"/>
    <w:rsid w:val="00E86F38"/>
    <w:rsid w:val="00E92441"/>
    <w:rsid w:val="00E972EE"/>
    <w:rsid w:val="00EA3577"/>
    <w:rsid w:val="00EA4D1C"/>
    <w:rsid w:val="00EB565C"/>
    <w:rsid w:val="00EB6C87"/>
    <w:rsid w:val="00ED1579"/>
    <w:rsid w:val="00EE413C"/>
    <w:rsid w:val="00EE7E62"/>
    <w:rsid w:val="00EF17B4"/>
    <w:rsid w:val="00EF32D4"/>
    <w:rsid w:val="00F161D0"/>
    <w:rsid w:val="00F545A7"/>
    <w:rsid w:val="00F613F6"/>
    <w:rsid w:val="00F74827"/>
    <w:rsid w:val="00F7566E"/>
    <w:rsid w:val="00F76916"/>
    <w:rsid w:val="00FA4425"/>
    <w:rsid w:val="00FB4E95"/>
    <w:rsid w:val="00FD2FBE"/>
    <w:rsid w:val="00FF3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544697C6"/>
  <w15:docId w15:val="{526CC0CE-5515-4E5F-93DA-D83D1539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48"/>
    <w:pPr>
      <w:widowControl w:val="0"/>
      <w:overflowPunct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2866"/>
    <w:rPr>
      <w:rFonts w:asciiTheme="majorHAnsi" w:eastAsiaTheme="majorEastAsia" w:hAnsiTheme="majorHAnsi" w:cstheme="majorBidi"/>
      <w:szCs w:val="18"/>
    </w:rPr>
  </w:style>
  <w:style w:type="character" w:customStyle="1" w:styleId="a5">
    <w:name w:val="吹き出し (文字)"/>
    <w:basedOn w:val="a0"/>
    <w:link w:val="a4"/>
    <w:uiPriority w:val="99"/>
    <w:semiHidden/>
    <w:rsid w:val="003C2866"/>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F76916"/>
    <w:pPr>
      <w:tabs>
        <w:tab w:val="center" w:pos="4252"/>
        <w:tab w:val="right" w:pos="8504"/>
      </w:tabs>
      <w:snapToGrid w:val="0"/>
    </w:pPr>
  </w:style>
  <w:style w:type="character" w:customStyle="1" w:styleId="a7">
    <w:name w:val="ヘッダー (文字)"/>
    <w:basedOn w:val="a0"/>
    <w:link w:val="a6"/>
    <w:uiPriority w:val="99"/>
    <w:rsid w:val="00F76916"/>
    <w:rPr>
      <w:color w:val="000000"/>
      <w:sz w:val="18"/>
    </w:rPr>
  </w:style>
  <w:style w:type="paragraph" w:styleId="a8">
    <w:name w:val="footer"/>
    <w:basedOn w:val="a"/>
    <w:link w:val="a9"/>
    <w:uiPriority w:val="99"/>
    <w:unhideWhenUsed/>
    <w:rsid w:val="00F76916"/>
    <w:pPr>
      <w:tabs>
        <w:tab w:val="center" w:pos="4252"/>
        <w:tab w:val="right" w:pos="8504"/>
      </w:tabs>
      <w:snapToGrid w:val="0"/>
    </w:pPr>
  </w:style>
  <w:style w:type="character" w:customStyle="1" w:styleId="a9">
    <w:name w:val="フッター (文字)"/>
    <w:basedOn w:val="a0"/>
    <w:link w:val="a8"/>
    <w:uiPriority w:val="99"/>
    <w:rsid w:val="00F76916"/>
    <w:rPr>
      <w:color w:val="000000"/>
      <w:sz w:val="18"/>
    </w:rPr>
  </w:style>
  <w:style w:type="paragraph" w:styleId="aa">
    <w:name w:val="List Paragraph"/>
    <w:basedOn w:val="a"/>
    <w:uiPriority w:val="34"/>
    <w:qFormat/>
    <w:rsid w:val="001314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90810-5088-4731-8C21-58851CB8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2607</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柏木 将吾</cp:lastModifiedBy>
  <cp:revision>78</cp:revision>
  <cp:lastPrinted>2020-04-10T05:50:00Z</cp:lastPrinted>
  <dcterms:created xsi:type="dcterms:W3CDTF">2019-02-06T04:37:00Z</dcterms:created>
  <dcterms:modified xsi:type="dcterms:W3CDTF">2020-07-02T05:40:00Z</dcterms:modified>
</cp:coreProperties>
</file>